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6F57801">
      <w:pPr>
        <w:wordWrap w:val="0"/>
      </w:pPr>
    </w:p>
    <w:p w14:paraId="492867B0">
      <w:pPr>
        <w:wordWrap w:val="0"/>
      </w:pPr>
    </w:p>
    <w:p w14:paraId="20E36B7A">
      <w:pPr>
        <w:wordWrap w:val="0"/>
        <w:snapToGrid w:val="0"/>
        <w:spacing w:line="480" w:lineRule="exact"/>
        <w:rPr>
          <w:rFonts w:ascii="方正小标宋简体" w:eastAsia="方正小标宋简体"/>
          <w:b/>
          <w:kern w:val="0"/>
          <w:sz w:val="44"/>
          <w:lang w:val="en-GB"/>
        </w:rPr>
      </w:pPr>
      <w:bookmarkStart w:id="0" w:name="sn_JS20200110001019"/>
      <w:bookmarkEnd w:id="0"/>
    </w:p>
    <w:p w14:paraId="1A62F262">
      <w:pPr>
        <w:wordWrap w:val="0"/>
        <w:snapToGrid w:val="0"/>
        <w:spacing w:line="480" w:lineRule="exact"/>
        <w:ind w:firstLine="324" w:firstLineChars="62"/>
        <w:jc w:val="center"/>
        <w:rPr>
          <w:rFonts w:hint="eastAsia" w:ascii="华文中宋" w:hAnsi="华文中宋" w:eastAsia="华文中宋"/>
          <w:b/>
          <w:kern w:val="0"/>
          <w:sz w:val="52"/>
          <w:lang w:val="en-GB"/>
        </w:rPr>
      </w:pPr>
    </w:p>
    <w:p w14:paraId="5972BA40">
      <w:pPr>
        <w:wordWrap w:val="0"/>
        <w:snapToGrid w:val="0"/>
        <w:spacing w:line="480" w:lineRule="exact"/>
        <w:ind w:firstLine="324" w:firstLineChars="62"/>
        <w:jc w:val="center"/>
        <w:rPr>
          <w:rFonts w:hint="eastAsia" w:ascii="华文中宋" w:hAnsi="华文中宋" w:eastAsia="华文中宋"/>
          <w:b/>
          <w:kern w:val="0"/>
          <w:sz w:val="52"/>
          <w:lang w:val="en-GB"/>
        </w:rPr>
      </w:pPr>
    </w:p>
    <w:p w14:paraId="724FA14A">
      <w:pPr>
        <w:wordWrap w:val="0"/>
        <w:snapToGrid w:val="0"/>
        <w:spacing w:line="480" w:lineRule="exact"/>
        <w:ind w:firstLine="324" w:firstLineChars="62"/>
        <w:jc w:val="center"/>
        <w:rPr>
          <w:rFonts w:hint="eastAsia" w:ascii="华文中宋" w:hAnsi="华文中宋" w:eastAsia="华文中宋"/>
          <w:b/>
          <w:kern w:val="0"/>
          <w:sz w:val="52"/>
          <w:lang w:val="en-GB"/>
        </w:rPr>
      </w:pPr>
    </w:p>
    <w:p w14:paraId="1E8CF972">
      <w:pPr>
        <w:wordWrap w:val="0"/>
        <w:snapToGrid w:val="0"/>
        <w:spacing w:line="480" w:lineRule="exact"/>
        <w:ind w:firstLine="324" w:firstLineChars="62"/>
        <w:jc w:val="center"/>
        <w:rPr>
          <w:rFonts w:hint="eastAsia" w:ascii="华文中宋" w:hAnsi="华文中宋" w:eastAsia="华文中宋"/>
          <w:b/>
          <w:kern w:val="0"/>
          <w:sz w:val="52"/>
          <w:lang w:val="en-GB"/>
        </w:rPr>
      </w:pPr>
      <w:r>
        <w:rPr>
          <w:rFonts w:hint="eastAsia" w:ascii="华文中宋" w:hAnsi="华文中宋" w:eastAsia="华文中宋"/>
          <w:b/>
          <w:kern w:val="0"/>
          <w:sz w:val="52"/>
          <w:lang w:val="en-GB"/>
        </w:rPr>
        <w:t>技 术 服 务 合 同</w:t>
      </w:r>
    </w:p>
    <w:p w14:paraId="211FD207">
      <w:pPr>
        <w:wordWrap w:val="0"/>
        <w:jc w:val="center"/>
      </w:pPr>
    </w:p>
    <w:p w14:paraId="78B72B4D">
      <w:pPr>
        <w:wordWrap w:val="0"/>
      </w:pPr>
    </w:p>
    <w:p w14:paraId="5DCD1BD4">
      <w:pPr>
        <w:wordWrap w:val="0"/>
      </w:pPr>
    </w:p>
    <w:p w14:paraId="59E3EF5E">
      <w:pPr>
        <w:tabs>
          <w:tab w:val="left" w:pos="2400"/>
        </w:tabs>
        <w:wordWrap w:val="0"/>
        <w:spacing w:line="720" w:lineRule="exact"/>
      </w:pPr>
    </w:p>
    <w:p w14:paraId="01531718">
      <w:pPr>
        <w:tabs>
          <w:tab w:val="left" w:pos="2400"/>
        </w:tabs>
        <w:wordWrap w:val="0"/>
        <w:spacing w:line="720" w:lineRule="exact"/>
        <w:rPr>
          <w:rFonts w:hint="eastAsia" w:ascii="华文中宋" w:hAnsi="华文中宋" w:eastAsia="华文中宋"/>
          <w:b/>
          <w:sz w:val="32"/>
        </w:rPr>
      </w:pPr>
    </w:p>
    <w:p w14:paraId="17F6913B">
      <w:pPr>
        <w:tabs>
          <w:tab w:val="left" w:pos="2400"/>
        </w:tabs>
        <w:wordWrap w:val="0"/>
        <w:spacing w:line="720" w:lineRule="exact"/>
        <w:ind w:firstLine="643" w:firstLineChars="200"/>
        <w:rPr>
          <w:rFonts w:hint="eastAsia" w:ascii="华文中宋" w:hAnsi="华文中宋" w:eastAsia="华文中宋"/>
          <w:b/>
          <w:sz w:val="32"/>
        </w:rPr>
      </w:pPr>
    </w:p>
    <w:p w14:paraId="4739FFC5">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合同编号（甲方）：</w:t>
      </w:r>
      <w:r>
        <w:rPr>
          <w:rFonts w:hint="eastAsia" w:ascii="华文中宋" w:hAnsi="华文中宋" w:eastAsia="华文中宋"/>
          <w:b/>
          <w:sz w:val="32"/>
        </w:rPr>
        <w:tab/>
      </w:r>
    </w:p>
    <w:p w14:paraId="5FC369F7">
      <w:pPr>
        <w:tabs>
          <w:tab w:val="left" w:pos="2400"/>
        </w:tabs>
        <w:wordWrap w:val="0"/>
        <w:spacing w:line="720" w:lineRule="exact"/>
        <w:ind w:firstLine="643" w:firstLineChars="200"/>
        <w:rPr>
          <w:rFonts w:hint="default" w:ascii="华文中宋" w:hAnsi="华文中宋" w:eastAsia="华文中宋"/>
          <w:b/>
          <w:sz w:val="32"/>
          <w:lang w:val="en-US" w:eastAsia="zh-CN"/>
        </w:rPr>
      </w:pPr>
      <w:r>
        <w:rPr>
          <w:rFonts w:hint="eastAsia" w:ascii="华文中宋" w:hAnsi="华文中宋" w:eastAsia="华文中宋"/>
          <w:b/>
          <w:sz w:val="32"/>
        </w:rPr>
        <w:t>合同编号（乙方）：</w:t>
      </w:r>
      <w:r>
        <w:rPr>
          <w:rFonts w:hint="eastAsia" w:ascii="华文中宋" w:hAnsi="华文中宋" w:eastAsia="华文中宋"/>
          <w:b/>
          <w:sz w:val="32"/>
          <w:lang w:val="en-US" w:eastAsia="zh-CN"/>
        </w:rPr>
        <w:t>{{htbh}}</w:t>
      </w:r>
    </w:p>
    <w:p w14:paraId="7C2225F5">
      <w:pPr>
        <w:tabs>
          <w:tab w:val="left" w:pos="2400"/>
        </w:tabs>
        <w:wordWrap w:val="0"/>
        <w:spacing w:line="720" w:lineRule="exact"/>
        <w:ind w:firstLine="643" w:firstLineChars="200"/>
        <w:rPr>
          <w:rFonts w:hint="default" w:ascii="华文中宋" w:hAnsi="华文中宋" w:eastAsia="华文中宋"/>
          <w:b/>
          <w:sz w:val="32"/>
          <w:lang w:val="en-US" w:eastAsia="zh-CN"/>
        </w:rPr>
      </w:pPr>
      <w:r>
        <w:rPr>
          <w:rFonts w:hint="eastAsia" w:ascii="华文中宋" w:hAnsi="华文中宋" w:eastAsia="华文中宋"/>
          <w:b/>
          <w:sz w:val="32"/>
        </w:rPr>
        <w:t>项目名称：</w:t>
      </w:r>
      <w:r>
        <w:rPr>
          <w:rFonts w:hint="eastAsia" w:ascii="华文中宋" w:hAnsi="华文中宋" w:eastAsia="华文中宋"/>
          <w:b/>
          <w:sz w:val="32"/>
          <w:lang w:val="en-US" w:eastAsia="zh-CN"/>
        </w:rPr>
        <w:t>{{xmmc}}</w:t>
      </w:r>
    </w:p>
    <w:p w14:paraId="41A4024A">
      <w:pPr>
        <w:tabs>
          <w:tab w:val="left" w:pos="2400"/>
        </w:tabs>
        <w:wordWrap w:val="0"/>
        <w:spacing w:line="720" w:lineRule="exact"/>
        <w:ind w:firstLine="643" w:firstLineChars="200"/>
        <w:rPr>
          <w:rFonts w:hint="default" w:ascii="华文中宋" w:hAnsi="华文中宋" w:eastAsia="华文中宋"/>
          <w:b/>
          <w:sz w:val="32"/>
          <w:lang w:val="en-US" w:eastAsia="zh-CN"/>
        </w:rPr>
      </w:pPr>
      <w:r>
        <w:rPr>
          <w:rFonts w:hint="eastAsia" w:ascii="华文中宋" w:hAnsi="华文中宋" w:eastAsia="华文中宋"/>
          <w:b/>
          <w:sz w:val="32"/>
        </w:rPr>
        <w:t>委托方（甲方）：</w:t>
      </w:r>
      <w:r>
        <w:rPr>
          <w:rFonts w:hint="eastAsia" w:ascii="华文中宋" w:hAnsi="华文中宋" w:eastAsia="华文中宋"/>
          <w:b/>
          <w:sz w:val="32"/>
          <w:lang w:val="en-US" w:eastAsia="zh-CN"/>
        </w:rPr>
        <w:t>{{jf}}</w:t>
      </w:r>
    </w:p>
    <w:p w14:paraId="510AC8CB">
      <w:pPr>
        <w:tabs>
          <w:tab w:val="left" w:pos="2400"/>
        </w:tabs>
        <w:wordWrap w:val="0"/>
        <w:spacing w:line="720" w:lineRule="exact"/>
        <w:ind w:left="3208" w:leftChars="304" w:hanging="2570" w:hangingChars="800"/>
        <w:rPr>
          <w:rFonts w:hint="eastAsia" w:ascii="华文中宋" w:hAnsi="华文中宋" w:eastAsia="华文中宋"/>
          <w:b/>
          <w:sz w:val="32"/>
        </w:rPr>
      </w:pPr>
      <w:r>
        <w:rPr>
          <w:rFonts w:hint="eastAsia" w:ascii="华文中宋" w:hAnsi="华文中宋" w:eastAsia="华文中宋"/>
          <w:b/>
          <w:sz w:val="32"/>
        </w:rPr>
        <w:t>受托方（乙方）：中科网联（武汉）信息技术有限公司</w:t>
      </w:r>
    </w:p>
    <w:p w14:paraId="4B99C707">
      <w:pPr>
        <w:tabs>
          <w:tab w:val="left" w:pos="2400"/>
        </w:tabs>
        <w:wordWrap w:val="0"/>
        <w:spacing w:line="720" w:lineRule="exact"/>
        <w:ind w:firstLine="643" w:firstLineChars="200"/>
        <w:rPr>
          <w:rFonts w:hint="default" w:ascii="华文中宋" w:hAnsi="华文中宋" w:eastAsia="华文中宋"/>
          <w:b/>
          <w:sz w:val="32"/>
          <w:lang w:val="en-US" w:eastAsia="zh-CN"/>
        </w:rPr>
      </w:pPr>
      <w:r>
        <w:rPr>
          <w:rFonts w:hint="eastAsia" w:ascii="华文中宋" w:hAnsi="华文中宋" w:eastAsia="华文中宋"/>
          <w:b/>
          <w:sz w:val="32"/>
        </w:rPr>
        <w:t>签订时间</w:t>
      </w:r>
      <w:r>
        <w:rPr>
          <w:rStyle w:val="24"/>
          <w:rFonts w:hint="eastAsia" w:ascii="华文中宋" w:hAnsi="华文中宋" w:eastAsia="华文中宋"/>
          <w:b/>
          <w:sz w:val="32"/>
        </w:rPr>
        <w:footnoteReference w:id="0"/>
      </w:r>
      <w:r>
        <w:rPr>
          <w:rFonts w:hint="eastAsia" w:ascii="华文中宋" w:hAnsi="华文中宋" w:eastAsia="华文中宋"/>
          <w:b/>
          <w:sz w:val="32"/>
        </w:rPr>
        <w:t>：</w:t>
      </w:r>
      <w:r>
        <w:rPr>
          <w:rFonts w:hint="eastAsia" w:ascii="华文中宋" w:hAnsi="华文中宋" w:eastAsia="华文中宋"/>
          <w:b/>
          <w:sz w:val="32"/>
          <w:szCs w:val="32"/>
          <w:lang w:val="en-US" w:eastAsia="zh-CN"/>
        </w:rPr>
        <w:t xml:space="preserve">   {{qyrq}}</w:t>
      </w:r>
    </w:p>
    <w:p w14:paraId="1CEB3FB4">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签订地点：</w:t>
      </w:r>
      <w:r>
        <w:rPr>
          <w:rFonts w:hint="eastAsia" w:ascii="华文中宋" w:hAnsi="华文中宋" w:eastAsia="华文中宋"/>
          <w:b/>
          <w:sz w:val="32"/>
        </w:rPr>
        <w:tab/>
      </w:r>
      <w:r>
        <w:rPr>
          <w:rFonts w:hint="eastAsia" w:ascii="华文中宋" w:hAnsi="华文中宋" w:eastAsia="华文中宋"/>
          <w:b/>
          <w:sz w:val="32"/>
        </w:rPr>
        <w:t>湖北武汉</w:t>
      </w:r>
    </w:p>
    <w:p w14:paraId="12868359">
      <w:pPr>
        <w:tabs>
          <w:tab w:val="left" w:pos="2400"/>
        </w:tabs>
        <w:wordWrap w:val="0"/>
        <w:spacing w:line="720" w:lineRule="exact"/>
        <w:ind w:firstLine="643" w:firstLineChars="200"/>
        <w:rPr>
          <w:rFonts w:hint="eastAsia" w:ascii="华文中宋" w:hAnsi="华文中宋" w:eastAsia="华文中宋"/>
          <w:b/>
          <w:sz w:val="32"/>
        </w:rPr>
      </w:pPr>
      <w:r>
        <w:rPr>
          <w:rFonts w:hint="eastAsia" w:ascii="华文中宋" w:hAnsi="华文中宋" w:eastAsia="华文中宋"/>
          <w:b/>
          <w:sz w:val="32"/>
        </w:rPr>
        <w:t xml:space="preserve">有效期限：     </w:t>
      </w:r>
    </w:p>
    <w:p w14:paraId="07F7C66A">
      <w:pPr>
        <w:tabs>
          <w:tab w:val="left" w:pos="2400"/>
        </w:tabs>
        <w:wordWrap w:val="0"/>
        <w:spacing w:line="720" w:lineRule="exact"/>
        <w:ind w:firstLine="643" w:firstLineChars="200"/>
      </w:pPr>
      <w:r>
        <w:rPr>
          <w:rFonts w:hint="eastAsia" w:ascii="华文中宋" w:hAnsi="华文中宋" w:eastAsia="华文中宋"/>
          <w:b/>
          <w:sz w:val="32"/>
        </w:rPr>
        <w:t xml:space="preserve">      </w:t>
      </w:r>
      <w:r>
        <w:tab/>
      </w:r>
    </w:p>
    <w:p w14:paraId="3BCDEBB6">
      <w:pPr>
        <w:wordWrap w:val="0"/>
      </w:pPr>
    </w:p>
    <w:p w14:paraId="49348E35">
      <w:pPr>
        <w:wordWrap w:val="0"/>
        <w:spacing w:line="480" w:lineRule="exact"/>
        <w:jc w:val="center"/>
        <w:rPr>
          <w:rFonts w:hint="eastAsia" w:ascii="华文中宋" w:hAnsi="华文中宋" w:eastAsia="华文中宋"/>
          <w:b/>
          <w:sz w:val="32"/>
        </w:rPr>
      </w:pPr>
    </w:p>
    <w:p w14:paraId="235851E9">
      <w:pPr>
        <w:wordWrap w:val="0"/>
        <w:sectPr>
          <w:headerReference r:id="rId4" w:type="default"/>
          <w:pgSz w:w="11906" w:h="16838"/>
          <w:pgMar w:top="1440" w:right="1800" w:bottom="1440" w:left="1800" w:header="851" w:footer="992" w:gutter="0"/>
          <w:cols w:space="720" w:num="1"/>
          <w:docGrid w:type="lines" w:linePitch="312" w:charSpace="0"/>
        </w:sectPr>
      </w:pPr>
    </w:p>
    <w:p w14:paraId="7D378052">
      <w:pPr>
        <w:widowControl/>
        <w:wordWrap w:val="0"/>
        <w:spacing w:line="480" w:lineRule="exact"/>
        <w:ind w:firstLine="643"/>
        <w:jc w:val="center"/>
        <w:rPr>
          <w:rFonts w:hint="eastAsia" w:ascii="华文中宋" w:hAnsi="华文中宋" w:eastAsia="华文中宋"/>
          <w:b/>
          <w:snapToGrid w:val="0"/>
          <w:kern w:val="0"/>
          <w:sz w:val="32"/>
        </w:rPr>
      </w:pPr>
      <w:r>
        <w:rPr>
          <w:rFonts w:ascii="华文中宋" w:hAnsi="华文中宋" w:eastAsia="华文中宋"/>
          <w:b/>
          <w:snapToGrid w:val="0"/>
          <w:kern w:val="0"/>
          <w:sz w:val="32"/>
        </w:rPr>
        <w:t>技术服务合同</w:t>
      </w:r>
    </w:p>
    <w:p w14:paraId="63C92700">
      <w:pPr>
        <w:widowControl/>
        <w:wordWrap w:val="0"/>
        <w:spacing w:line="480" w:lineRule="exact"/>
        <w:ind w:firstLine="643"/>
        <w:jc w:val="center"/>
        <w:rPr>
          <w:rFonts w:hint="eastAsia" w:ascii="仿宋" w:hAnsi="仿宋" w:eastAsia="仿宋"/>
          <w:b/>
          <w:snapToGrid w:val="0"/>
          <w:kern w:val="0"/>
          <w:sz w:val="32"/>
        </w:rPr>
      </w:pPr>
    </w:p>
    <w:p w14:paraId="17CAD5D0">
      <w:pPr>
        <w:widowControl/>
        <w:wordWrap w:val="0"/>
        <w:spacing w:line="480" w:lineRule="exact"/>
        <w:rPr>
          <w:rFonts w:hint="default" w:ascii="仿宋" w:hAnsi="仿宋" w:eastAsia="仿宋"/>
          <w:snapToGrid w:val="0"/>
          <w:kern w:val="0"/>
          <w:sz w:val="28"/>
          <w:lang w:val="en-US" w:eastAsia="zh-CN"/>
        </w:rPr>
      </w:pPr>
      <w:r>
        <w:rPr>
          <w:rFonts w:hint="eastAsia" w:ascii="仿宋" w:hAnsi="仿宋" w:eastAsia="仿宋"/>
          <w:snapToGrid w:val="0"/>
          <w:kern w:val="0"/>
          <w:sz w:val="28"/>
        </w:rPr>
        <w:t>委托方（甲方）：</w:t>
      </w:r>
      <w:r>
        <w:rPr>
          <w:rFonts w:hint="eastAsia" w:ascii="仿宋" w:hAnsi="仿宋" w:eastAsia="仿宋"/>
          <w:snapToGrid w:val="0"/>
          <w:kern w:val="0"/>
          <w:sz w:val="28"/>
          <w:lang w:val="en-US" w:eastAsia="zh-CN"/>
        </w:rPr>
        <w:t xml:space="preserve">                              </w:t>
      </w:r>
    </w:p>
    <w:p w14:paraId="72E768D4">
      <w:pPr>
        <w:widowControl/>
        <w:wordWrap w:val="0"/>
        <w:spacing w:line="480" w:lineRule="exact"/>
        <w:rPr>
          <w:rFonts w:hint="eastAsia" w:ascii="仿宋" w:hAnsi="仿宋" w:eastAsia="仿宋"/>
          <w:snapToGrid w:val="0"/>
          <w:kern w:val="0"/>
          <w:sz w:val="28"/>
        </w:rPr>
      </w:pPr>
      <w:r>
        <w:rPr>
          <w:rFonts w:hint="eastAsia" w:ascii="仿宋" w:hAnsi="仿宋" w:eastAsia="仿宋"/>
          <w:snapToGrid w:val="0"/>
          <w:kern w:val="0"/>
          <w:sz w:val="28"/>
        </w:rPr>
        <w:t>受托方（乙方）：中科网联（武汉）信息技术有限公司</w:t>
      </w:r>
    </w:p>
    <w:p w14:paraId="06B814DB">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 xml:space="preserve">                               </w:t>
      </w:r>
    </w:p>
    <w:p w14:paraId="0E098430">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鉴于本合同为甲方委托乙方就</w:t>
      </w:r>
      <w:r>
        <w:rPr>
          <w:rFonts w:hint="eastAsia" w:ascii="仿宋" w:hAnsi="仿宋" w:eastAsia="仿宋"/>
          <w:snapToGrid w:val="0"/>
          <w:kern w:val="0"/>
          <w:sz w:val="28"/>
          <w:u w:val="single"/>
        </w:rPr>
        <w:t xml:space="preserve"> </w:t>
      </w:r>
      <w:r>
        <w:rPr>
          <w:rFonts w:hint="eastAsia" w:ascii="仿宋" w:hAnsi="仿宋" w:eastAsia="仿宋"/>
          <w:snapToGrid w:val="0"/>
          <w:kern w:val="0"/>
          <w:sz w:val="28"/>
          <w:u w:val="single"/>
          <w:lang w:val="en-US" w:eastAsia="zh-CN"/>
        </w:rPr>
        <w:t xml:space="preserve">     {{xmmc}}    </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项目进行的专项技术服务，并支付相应的技术服务报酬。为明确各自的权利和义务，双方经过平等协商，根据《中华人民共和国民法典》等有关法律法规的规定，订立本合同。</w:t>
      </w:r>
    </w:p>
    <w:p w14:paraId="5CF32607">
      <w:pPr>
        <w:widowControl/>
        <w:wordWrap w:val="0"/>
        <w:spacing w:line="480" w:lineRule="exact"/>
        <w:ind w:firstLine="560" w:firstLineChars="200"/>
        <w:rPr>
          <w:rFonts w:ascii="仿宋_GB2312" w:eastAsia="仿宋_GB2312"/>
          <w:snapToGrid w:val="0"/>
          <w:kern w:val="0"/>
          <w:sz w:val="28"/>
        </w:rPr>
      </w:pPr>
    </w:p>
    <w:p w14:paraId="3A4B7B73">
      <w:pPr>
        <w:widowControl/>
        <w:wordWrap w:val="0"/>
        <w:spacing w:line="480" w:lineRule="exact"/>
        <w:ind w:firstLine="548" w:firstLineChars="196"/>
        <w:outlineLvl w:val="1"/>
        <w:rPr>
          <w:rFonts w:ascii="黑体" w:eastAsia="黑体"/>
          <w:snapToGrid w:val="0"/>
          <w:kern w:val="0"/>
          <w:sz w:val="28"/>
        </w:rPr>
      </w:pPr>
      <w:bookmarkStart w:id="1" w:name="_Toc363053358"/>
      <w:bookmarkStart w:id="2" w:name="_Toc9087"/>
      <w:r>
        <w:rPr>
          <w:rFonts w:hint="eastAsia" w:ascii="黑体" w:eastAsia="黑体"/>
          <w:snapToGrid w:val="0"/>
          <w:kern w:val="0"/>
          <w:sz w:val="28"/>
        </w:rPr>
        <w:t>1.技术服务项目概要</w:t>
      </w:r>
      <w:bookmarkEnd w:id="1"/>
      <w:bookmarkEnd w:id="2"/>
      <w:r>
        <w:rPr>
          <w:rFonts w:hint="eastAsia" w:ascii="黑体" w:eastAsia="黑体"/>
          <w:snapToGrid w:val="0"/>
          <w:kern w:val="0"/>
          <w:sz w:val="28"/>
        </w:rPr>
        <w:t xml:space="preserve"> </w:t>
      </w:r>
    </w:p>
    <w:p w14:paraId="49ADD50C">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1.1技术服务的目标和内容：</w:t>
      </w:r>
    </w:p>
    <w:p w14:paraId="3C6B1639">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i/>
          <w:iCs/>
          <w:strike/>
          <w:dstrike w:val="0"/>
          <w:snapToGrid w:val="0"/>
          <w:kern w:val="0"/>
          <w:sz w:val="28"/>
          <w:u w:val="single"/>
        </w:rPr>
        <w:t>通过建设</w:t>
      </w:r>
      <w:r>
        <w:rPr>
          <w:rFonts w:ascii="仿宋" w:hAnsi="仿宋" w:eastAsia="仿宋"/>
          <w:i/>
          <w:iCs/>
          <w:strike/>
          <w:dstrike w:val="0"/>
          <w:snapToGrid w:val="0"/>
          <w:kern w:val="0"/>
          <w:sz w:val="28"/>
          <w:u w:val="single"/>
        </w:rPr>
        <w:t>智</w:t>
      </w:r>
      <w:r>
        <w:rPr>
          <w:rFonts w:hint="eastAsia" w:ascii="仿宋" w:hAnsi="仿宋" w:eastAsia="仿宋"/>
          <w:i/>
          <w:iCs/>
          <w:strike/>
          <w:dstrike w:val="0"/>
          <w:snapToGrid w:val="0"/>
          <w:kern w:val="0"/>
          <w:sz w:val="28"/>
          <w:u w:val="single"/>
        </w:rPr>
        <w:t>能</w:t>
      </w:r>
      <w:r>
        <w:rPr>
          <w:rFonts w:hint="eastAsia" w:ascii="仿宋" w:hAnsi="仿宋" w:eastAsia="仿宋"/>
          <w:i/>
          <w:iCs/>
          <w:strike/>
          <w:dstrike w:val="0"/>
          <w:snapToGrid w:val="0"/>
          <w:kern w:val="0"/>
          <w:sz w:val="28"/>
          <w:u w:val="single"/>
          <w:lang w:val="en-US" w:eastAsia="zh-CN"/>
        </w:rPr>
        <w:t>仓储管理系统，提升仓储管理的自动化、信息化水平，提高运营效率与管理效能</w:t>
      </w:r>
      <w:r>
        <w:rPr>
          <w:rFonts w:ascii="仿宋" w:hAnsi="仿宋" w:eastAsia="仿宋"/>
          <w:snapToGrid w:val="0"/>
          <w:kern w:val="0"/>
          <w:sz w:val="28"/>
        </w:rPr>
        <w:t>。</w:t>
      </w:r>
    </w:p>
    <w:p w14:paraId="0BA9F587">
      <w:pPr>
        <w:widowControl/>
        <w:tabs>
          <w:tab w:val="left" w:pos="720"/>
        </w:tabs>
        <w:wordWrap w:val="0"/>
        <w:spacing w:line="480" w:lineRule="exact"/>
        <w:ind w:firstLine="560" w:firstLineChars="200"/>
        <w:rPr>
          <w:rFonts w:hint="eastAsia" w:ascii="仿宋" w:hAnsi="仿宋" w:eastAsia="仿宋"/>
          <w:i/>
          <w:iCs/>
          <w:strike/>
          <w:dstrike w:val="0"/>
          <w:snapToGrid w:val="0"/>
          <w:kern w:val="0"/>
          <w:sz w:val="28"/>
        </w:rPr>
      </w:pPr>
      <w:r>
        <w:rPr>
          <w:rFonts w:hint="eastAsia" w:ascii="仿宋" w:hAnsi="仿宋" w:eastAsia="仿宋"/>
          <w:i/>
          <w:iCs/>
          <w:strike/>
          <w:dstrike w:val="0"/>
          <w:snapToGrid w:val="0"/>
          <w:kern w:val="0"/>
          <w:sz w:val="28"/>
        </w:rPr>
        <w:t>1）仓库管理系统</w:t>
      </w:r>
    </w:p>
    <w:p w14:paraId="380E6B66">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仓库主数据管理</w:t>
      </w:r>
    </w:p>
    <w:p w14:paraId="27ACD87F">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hint="eastAsia" w:ascii="仿宋" w:hAnsi="仿宋" w:eastAsia="仿宋"/>
          <w:i/>
          <w:iCs/>
          <w:strike/>
          <w:dstrike w:val="0"/>
          <w:snapToGrid w:val="0"/>
          <w:kern w:val="0"/>
          <w:sz w:val="28"/>
        </w:rPr>
        <w:t>装备标签管理</w:t>
      </w:r>
    </w:p>
    <w:p w14:paraId="2E8A085F">
      <w:pPr>
        <w:widowControl/>
        <w:tabs>
          <w:tab w:val="left" w:pos="720"/>
        </w:tabs>
        <w:wordWrap w:val="0"/>
        <w:spacing w:line="480" w:lineRule="exact"/>
        <w:ind w:firstLine="560" w:firstLineChars="200"/>
        <w:rPr>
          <w:rFonts w:hint="default" w:ascii="仿宋" w:hAnsi="仿宋" w:eastAsia="仿宋"/>
          <w:i/>
          <w:iCs/>
          <w:strike/>
          <w:dstrike w:val="0"/>
          <w:snapToGrid w:val="0"/>
          <w:kern w:val="0"/>
          <w:sz w:val="28"/>
          <w:lang w:val="en-US" w:eastAsia="zh-CN"/>
        </w:rPr>
      </w:pPr>
      <w:r>
        <w:rPr>
          <w:rFonts w:hint="eastAsia" w:ascii="仿宋" w:hAnsi="仿宋" w:eastAsia="仿宋"/>
          <w:i/>
          <w:iCs/>
          <w:strike/>
          <w:dstrike w:val="0"/>
          <w:snapToGrid w:val="0"/>
          <w:kern w:val="0"/>
          <w:sz w:val="28"/>
        </w:rPr>
        <w:t>2）</w:t>
      </w:r>
      <w:r>
        <w:rPr>
          <w:rFonts w:hint="eastAsia" w:ascii="仿宋" w:hAnsi="仿宋" w:eastAsia="仿宋"/>
          <w:i/>
          <w:iCs/>
          <w:strike/>
          <w:dstrike w:val="0"/>
          <w:snapToGrid w:val="0"/>
          <w:kern w:val="0"/>
          <w:sz w:val="28"/>
          <w:lang w:val="en-US" w:eastAsia="zh-CN"/>
        </w:rPr>
        <w:t>仓储控制软件</w:t>
      </w:r>
    </w:p>
    <w:p w14:paraId="0980B870">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日志管理</w:t>
      </w:r>
    </w:p>
    <w:p w14:paraId="3B737B6B">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设备管理</w:t>
      </w:r>
    </w:p>
    <w:p w14:paraId="0BB5E495">
      <w:pPr>
        <w:widowControl/>
        <w:wordWrap w:val="0"/>
        <w:spacing w:line="480" w:lineRule="exact"/>
        <w:ind w:firstLine="560" w:firstLineChars="200"/>
        <w:rPr>
          <w:rFonts w:hint="default" w:ascii="仿宋" w:hAnsi="仿宋" w:eastAsia="仿宋"/>
          <w:i/>
          <w:iCs/>
          <w:strike/>
          <w:dstrike w:val="0"/>
          <w:snapToGrid w:val="0"/>
          <w:kern w:val="0"/>
          <w:sz w:val="28"/>
          <w:lang w:val="en-US" w:eastAsia="zh-CN"/>
        </w:rPr>
      </w:pPr>
      <w:r>
        <w:rPr>
          <w:rFonts w:hint="eastAsia" w:ascii="仿宋" w:hAnsi="仿宋" w:eastAsia="仿宋"/>
          <w:i/>
          <w:iCs/>
          <w:strike/>
          <w:dstrike w:val="0"/>
          <w:snapToGrid w:val="0"/>
          <w:kern w:val="0"/>
          <w:sz w:val="28"/>
        </w:rPr>
        <w:t>3）</w:t>
      </w:r>
      <w:r>
        <w:rPr>
          <w:rFonts w:hint="eastAsia" w:ascii="仿宋" w:hAnsi="仿宋" w:eastAsia="仿宋"/>
          <w:i/>
          <w:iCs/>
          <w:strike/>
          <w:dstrike w:val="0"/>
          <w:snapToGrid w:val="0"/>
          <w:kern w:val="0"/>
          <w:sz w:val="28"/>
          <w:lang w:val="en-US" w:eastAsia="zh-CN"/>
        </w:rPr>
        <w:t>智能运维管理</w:t>
      </w:r>
    </w:p>
    <w:p w14:paraId="27DB6CCB">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多平台统一管理和运维</w:t>
      </w:r>
    </w:p>
    <w:p w14:paraId="0399A5DE">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储能</w:t>
      </w:r>
      <w:r>
        <w:rPr>
          <w:rFonts w:hint="eastAsia" w:ascii="仿宋" w:hAnsi="仿宋" w:eastAsia="仿宋"/>
          <w:i/>
          <w:iCs/>
          <w:strike/>
          <w:dstrike w:val="0"/>
          <w:snapToGrid w:val="0"/>
          <w:kern w:val="0"/>
          <w:sz w:val="28"/>
          <w:lang w:val="en-US" w:eastAsia="zh-CN"/>
        </w:rPr>
        <w:t>预警</w:t>
      </w:r>
    </w:p>
    <w:p w14:paraId="63F37804">
      <w:pPr>
        <w:widowControl/>
        <w:wordWrap w:val="0"/>
        <w:spacing w:line="480" w:lineRule="exact"/>
        <w:ind w:firstLine="560" w:firstLineChars="200"/>
        <w:rPr>
          <w:rFonts w:hint="default" w:ascii="仿宋" w:hAnsi="仿宋" w:eastAsia="仿宋"/>
          <w:i/>
          <w:iCs/>
          <w:strike/>
          <w:dstrike w:val="0"/>
          <w:snapToGrid w:val="0"/>
          <w:kern w:val="0"/>
          <w:sz w:val="28"/>
          <w:lang w:val="en-US" w:eastAsia="zh-CN"/>
        </w:rPr>
      </w:pPr>
      <w:r>
        <w:rPr>
          <w:rFonts w:hint="eastAsia" w:ascii="仿宋" w:hAnsi="仿宋" w:eastAsia="仿宋"/>
          <w:i/>
          <w:iCs/>
          <w:strike/>
          <w:dstrike w:val="0"/>
          <w:snapToGrid w:val="0"/>
          <w:kern w:val="0"/>
          <w:sz w:val="28"/>
        </w:rPr>
        <w:t>4）</w:t>
      </w:r>
      <w:r>
        <w:rPr>
          <w:rFonts w:hint="eastAsia" w:ascii="仿宋" w:hAnsi="仿宋" w:eastAsia="仿宋"/>
          <w:i/>
          <w:iCs/>
          <w:strike/>
          <w:dstrike w:val="0"/>
          <w:snapToGrid w:val="0"/>
          <w:kern w:val="0"/>
          <w:sz w:val="28"/>
          <w:lang w:val="en-US" w:eastAsia="zh-CN"/>
        </w:rPr>
        <w:t>装备综合业务操作系统</w:t>
      </w:r>
    </w:p>
    <w:p w14:paraId="4F6771A3">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应急装备物资储备查询</w:t>
      </w:r>
    </w:p>
    <w:p w14:paraId="4FDF1FDC">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出入库记录查询</w:t>
      </w:r>
    </w:p>
    <w:p w14:paraId="260355CB">
      <w:pPr>
        <w:widowControl/>
        <w:wordWrap w:val="0"/>
        <w:spacing w:line="480" w:lineRule="exact"/>
        <w:ind w:firstLine="560" w:firstLineChars="200"/>
        <w:rPr>
          <w:rFonts w:hint="eastAsia" w:ascii="仿宋" w:hAnsi="仿宋" w:eastAsia="仿宋"/>
          <w:i/>
          <w:iCs/>
          <w:strike/>
          <w:dstrike w:val="0"/>
          <w:snapToGrid w:val="0"/>
          <w:kern w:val="0"/>
          <w:sz w:val="28"/>
        </w:rPr>
      </w:pPr>
      <w:r>
        <w:rPr>
          <w:rFonts w:hint="eastAsia" w:ascii="仿宋" w:hAnsi="仿宋" w:eastAsia="仿宋"/>
          <w:i/>
          <w:iCs/>
          <w:strike/>
          <w:dstrike w:val="0"/>
          <w:snapToGrid w:val="0"/>
          <w:kern w:val="0"/>
          <w:sz w:val="28"/>
        </w:rPr>
        <w:t>5）</w:t>
      </w:r>
      <w:r>
        <w:rPr>
          <w:rFonts w:ascii="仿宋" w:hAnsi="仿宋" w:eastAsia="仿宋"/>
          <w:i/>
          <w:iCs/>
          <w:strike/>
          <w:dstrike w:val="0"/>
          <w:snapToGrid w:val="0"/>
          <w:kern w:val="0"/>
          <w:sz w:val="28"/>
        </w:rPr>
        <w:t>可视化展示与报表功能</w:t>
      </w:r>
    </w:p>
    <w:p w14:paraId="2F43D66F">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实时态势呈现</w:t>
      </w:r>
    </w:p>
    <w:p w14:paraId="47109ED5">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历史数据分析报表</w:t>
      </w:r>
    </w:p>
    <w:p w14:paraId="3F5D3770">
      <w:pPr>
        <w:widowControl/>
        <w:wordWrap w:val="0"/>
        <w:spacing w:line="480" w:lineRule="exact"/>
        <w:ind w:firstLine="560" w:firstLineChars="200"/>
        <w:rPr>
          <w:rFonts w:hint="eastAsia" w:ascii="仿宋" w:hAnsi="仿宋" w:eastAsia="仿宋"/>
          <w:i/>
          <w:iCs/>
          <w:strike/>
          <w:dstrike w:val="0"/>
          <w:snapToGrid w:val="0"/>
          <w:kern w:val="0"/>
          <w:sz w:val="28"/>
        </w:rPr>
      </w:pPr>
      <w:r>
        <w:rPr>
          <w:rFonts w:hint="eastAsia" w:ascii="仿宋" w:hAnsi="仿宋" w:eastAsia="仿宋"/>
          <w:i/>
          <w:iCs/>
          <w:strike/>
          <w:dstrike w:val="0"/>
          <w:snapToGrid w:val="0"/>
          <w:kern w:val="0"/>
          <w:sz w:val="28"/>
        </w:rPr>
        <w:t>6）</w:t>
      </w:r>
      <w:r>
        <w:rPr>
          <w:rFonts w:ascii="仿宋" w:hAnsi="仿宋" w:eastAsia="仿宋"/>
          <w:i/>
          <w:iCs/>
          <w:strike/>
          <w:dstrike w:val="0"/>
          <w:snapToGrid w:val="0"/>
          <w:kern w:val="0"/>
          <w:sz w:val="28"/>
        </w:rPr>
        <w:t>系统管理与安全防护</w:t>
      </w:r>
    </w:p>
    <w:p w14:paraId="0FE079F5">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用户权限分层</w:t>
      </w:r>
    </w:p>
    <w:p w14:paraId="35985ED5">
      <w:pPr>
        <w:pStyle w:val="34"/>
        <w:widowControl/>
        <w:numPr>
          <w:ilvl w:val="0"/>
          <w:numId w:val="1"/>
        </w:numPr>
        <w:tabs>
          <w:tab w:val="left" w:pos="720"/>
        </w:tabs>
        <w:wordWrap w:val="0"/>
        <w:spacing w:line="480" w:lineRule="exact"/>
        <w:ind w:hanging="7" w:firstLineChars="0"/>
        <w:rPr>
          <w:rFonts w:hint="eastAsia" w:ascii="仿宋" w:hAnsi="仿宋" w:eastAsia="仿宋"/>
          <w:i/>
          <w:iCs/>
          <w:strike/>
          <w:dstrike w:val="0"/>
          <w:snapToGrid w:val="0"/>
          <w:kern w:val="0"/>
          <w:sz w:val="28"/>
        </w:rPr>
      </w:pPr>
      <w:r>
        <w:rPr>
          <w:rFonts w:ascii="仿宋" w:hAnsi="仿宋" w:eastAsia="仿宋"/>
          <w:i/>
          <w:iCs/>
          <w:strike/>
          <w:dstrike w:val="0"/>
          <w:snapToGrid w:val="0"/>
          <w:kern w:val="0"/>
          <w:sz w:val="28"/>
        </w:rPr>
        <w:t>数据安全机制</w:t>
      </w:r>
    </w:p>
    <w:p w14:paraId="49686C1E">
      <w:pPr>
        <w:widowControl/>
        <w:wordWrap w:val="0"/>
        <w:spacing w:line="480" w:lineRule="exact"/>
        <w:ind w:firstLine="560" w:firstLineChars="200"/>
        <w:rPr>
          <w:rFonts w:hint="eastAsia" w:ascii="仿宋" w:hAnsi="仿宋" w:eastAsia="仿宋"/>
          <w:snapToGrid w:val="0"/>
          <w:kern w:val="0"/>
          <w:sz w:val="28"/>
        </w:rPr>
      </w:pPr>
    </w:p>
    <w:p w14:paraId="581397DC">
      <w:pPr>
        <w:widowControl/>
        <w:wordWrap w:val="0"/>
        <w:spacing w:line="480" w:lineRule="exact"/>
        <w:ind w:firstLine="560" w:firstLineChars="200"/>
        <w:rPr>
          <w:rFonts w:ascii="仿宋_GB2312" w:eastAsia="仿宋_GB2312"/>
          <w:snapToGrid w:val="0"/>
          <w:kern w:val="0"/>
          <w:sz w:val="28"/>
        </w:rPr>
      </w:pPr>
      <w:r>
        <w:rPr>
          <w:rFonts w:hint="eastAsia" w:ascii="仿宋" w:hAnsi="仿宋" w:eastAsia="仿宋"/>
          <w:snapToGrid w:val="0"/>
          <w:kern w:val="0"/>
          <w:sz w:val="28"/>
        </w:rPr>
        <w:t>1.3技术服务的方式：</w:t>
      </w:r>
      <w:r>
        <w:rPr>
          <w:rFonts w:hint="eastAsia" w:ascii="仿宋" w:hAnsi="仿宋" w:eastAsia="仿宋"/>
          <w:snapToGrid w:val="0"/>
          <w:kern w:val="0"/>
          <w:sz w:val="28"/>
          <w:u w:val="single"/>
        </w:rPr>
        <w:t>乙方提供技术服务</w:t>
      </w:r>
      <w:r>
        <w:rPr>
          <w:rFonts w:hint="eastAsia" w:ascii="仿宋" w:hAnsi="仿宋" w:eastAsia="仿宋"/>
          <w:snapToGrid w:val="0"/>
          <w:kern w:val="0"/>
          <w:sz w:val="28"/>
        </w:rPr>
        <w:t>。</w:t>
      </w:r>
    </w:p>
    <w:p w14:paraId="7A78099D">
      <w:pPr>
        <w:widowControl/>
        <w:wordWrap w:val="0"/>
        <w:spacing w:line="480" w:lineRule="exact"/>
        <w:ind w:firstLine="548" w:firstLineChars="196"/>
        <w:outlineLvl w:val="1"/>
        <w:rPr>
          <w:rFonts w:ascii="黑体" w:eastAsia="黑体"/>
          <w:snapToGrid w:val="0"/>
          <w:kern w:val="0"/>
          <w:sz w:val="28"/>
        </w:rPr>
      </w:pPr>
      <w:bookmarkStart w:id="3" w:name="_Toc26187"/>
      <w:bookmarkStart w:id="4" w:name="_Toc363053359"/>
      <w:r>
        <w:rPr>
          <w:rFonts w:hint="eastAsia" w:ascii="黑体" w:eastAsia="黑体"/>
          <w:snapToGrid w:val="0"/>
          <w:kern w:val="0"/>
          <w:sz w:val="28"/>
        </w:rPr>
        <w:t>2.技术服务具体要求</w:t>
      </w:r>
      <w:bookmarkEnd w:id="3"/>
      <w:bookmarkEnd w:id="4"/>
    </w:p>
    <w:p w14:paraId="78ABE24D">
      <w:pPr>
        <w:widowControl/>
        <w:wordWrap w:val="0"/>
        <w:spacing w:line="480" w:lineRule="exact"/>
        <w:ind w:firstLine="560" w:firstLineChars="200"/>
        <w:rPr>
          <w:rFonts w:hint="eastAsia" w:ascii="仿宋" w:hAnsi="仿宋" w:eastAsia="仿宋"/>
          <w:snapToGrid w:val="0"/>
          <w:kern w:val="0"/>
          <w:sz w:val="28"/>
          <w:u w:val="single"/>
        </w:rPr>
      </w:pPr>
      <w:r>
        <w:rPr>
          <w:rFonts w:hint="eastAsia" w:ascii="仿宋" w:hAnsi="仿宋" w:eastAsia="仿宋"/>
          <w:snapToGrid w:val="0"/>
          <w:kern w:val="0"/>
          <w:sz w:val="28"/>
        </w:rPr>
        <w:t>2.1技术服务地点：</w:t>
      </w:r>
      <w:r>
        <w:rPr>
          <w:rFonts w:hint="eastAsia" w:ascii="仿宋" w:hAnsi="仿宋" w:eastAsia="仿宋"/>
          <w:snapToGrid w:val="0"/>
          <w:kern w:val="0"/>
          <w:sz w:val="28"/>
          <w:u w:val="single"/>
        </w:rPr>
        <w:t>武汉</w:t>
      </w:r>
      <w:r>
        <w:rPr>
          <w:rFonts w:hint="eastAsia" w:ascii="仿宋" w:hAnsi="仿宋" w:eastAsia="仿宋"/>
          <w:snapToGrid w:val="0"/>
          <w:kern w:val="0"/>
          <w:sz w:val="28"/>
        </w:rPr>
        <w:t>。</w:t>
      </w:r>
    </w:p>
    <w:p w14:paraId="490AF10D">
      <w:pPr>
        <w:widowControl/>
        <w:wordWrap w:val="0"/>
        <w:spacing w:line="480" w:lineRule="exact"/>
        <w:ind w:firstLine="560" w:firstLineChars="200"/>
        <w:rPr>
          <w:rFonts w:hint="eastAsia" w:ascii="仿宋" w:hAnsi="仿宋" w:eastAsia="仿宋"/>
          <w:snapToGrid w:val="0"/>
          <w:kern w:val="0"/>
          <w:sz w:val="28"/>
          <w:u w:val="single"/>
        </w:rPr>
      </w:pPr>
      <w:r>
        <w:rPr>
          <w:rFonts w:hint="eastAsia" w:ascii="仿宋" w:hAnsi="仿宋" w:eastAsia="仿宋"/>
          <w:snapToGrid w:val="0"/>
          <w:kern w:val="0"/>
          <w:sz w:val="28"/>
        </w:rPr>
        <w:t>2.2技术服务期限：</w:t>
      </w:r>
      <w:r>
        <w:rPr>
          <w:rFonts w:hint="eastAsia" w:ascii="仿宋" w:hAnsi="仿宋" w:eastAsia="仿宋"/>
          <w:snapToGrid w:val="0"/>
          <w:color w:val="000000"/>
          <w:kern w:val="0"/>
          <w:sz w:val="28"/>
          <w:szCs w:val="28"/>
          <w:u w:val="single"/>
        </w:rPr>
        <w:t>合同签订日起至项目结束</w:t>
      </w:r>
      <w:r>
        <w:rPr>
          <w:rFonts w:hint="eastAsia" w:ascii="仿宋" w:hAnsi="仿宋" w:eastAsia="仿宋"/>
          <w:snapToGrid w:val="0"/>
          <w:kern w:val="0"/>
          <w:sz w:val="28"/>
        </w:rPr>
        <w:t>。</w:t>
      </w:r>
    </w:p>
    <w:p w14:paraId="4533480A">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2.3技术服务进度：</w:t>
      </w:r>
      <w:r>
        <w:rPr>
          <w:rFonts w:hint="eastAsia" w:ascii="仿宋" w:hAnsi="仿宋" w:eastAsia="仿宋"/>
          <w:snapToGrid w:val="0"/>
          <w:kern w:val="0"/>
          <w:sz w:val="28"/>
          <w:szCs w:val="28"/>
          <w:u w:val="single"/>
        </w:rPr>
        <w:t>合同签订后</w:t>
      </w:r>
      <w:r>
        <w:rPr>
          <w:rFonts w:hint="eastAsia" w:ascii="仿宋" w:hAnsi="仿宋" w:eastAsia="仿宋"/>
          <w:i/>
          <w:iCs/>
          <w:snapToGrid w:val="0"/>
          <w:kern w:val="0"/>
          <w:sz w:val="28"/>
          <w:szCs w:val="28"/>
          <w:u w:val="single"/>
          <w:lang w:val="en-US" w:eastAsia="zh-CN"/>
        </w:rPr>
        <w:t>XX</w:t>
      </w:r>
      <w:r>
        <w:rPr>
          <w:rFonts w:hint="eastAsia" w:ascii="仿宋" w:hAnsi="仿宋" w:eastAsia="仿宋"/>
          <w:snapToGrid w:val="0"/>
          <w:kern w:val="0"/>
          <w:sz w:val="28"/>
          <w:szCs w:val="28"/>
          <w:u w:val="single"/>
        </w:rPr>
        <w:t>个月内完成</w:t>
      </w:r>
      <w:r>
        <w:rPr>
          <w:rFonts w:hint="eastAsia" w:ascii="仿宋" w:hAnsi="仿宋" w:eastAsia="仿宋"/>
          <w:snapToGrid w:val="0"/>
          <w:kern w:val="0"/>
          <w:sz w:val="28"/>
        </w:rPr>
        <w:t>。</w:t>
      </w:r>
    </w:p>
    <w:p w14:paraId="3A4AC4D5">
      <w:pPr>
        <w:widowControl/>
        <w:wordWrap w:val="0"/>
        <w:spacing w:line="480" w:lineRule="exact"/>
        <w:ind w:firstLine="560"/>
        <w:rPr>
          <w:rFonts w:hint="eastAsia" w:ascii="仿宋" w:hAnsi="仿宋" w:eastAsia="仿宋"/>
          <w:snapToGrid w:val="0"/>
          <w:kern w:val="0"/>
          <w:sz w:val="28"/>
          <w:u w:val="single"/>
        </w:rPr>
      </w:pPr>
      <w:r>
        <w:rPr>
          <w:rFonts w:hint="eastAsia" w:ascii="仿宋" w:hAnsi="仿宋" w:eastAsia="仿宋"/>
          <w:snapToGrid w:val="0"/>
          <w:kern w:val="0"/>
          <w:sz w:val="28"/>
        </w:rPr>
        <w:t>2.4技术服务质量要求：</w:t>
      </w:r>
      <w:r>
        <w:rPr>
          <w:rFonts w:hint="eastAsia" w:ascii="仿宋" w:hAnsi="仿宋" w:eastAsia="仿宋"/>
          <w:snapToGrid w:val="0"/>
          <w:color w:val="000000"/>
          <w:kern w:val="0"/>
          <w:sz w:val="28"/>
          <w:szCs w:val="28"/>
          <w:u w:val="single"/>
          <w:lang w:val="en-US" w:eastAsia="zh-CN"/>
        </w:rPr>
        <w:t xml:space="preserve">                                  </w:t>
      </w:r>
      <w:r>
        <w:rPr>
          <w:rFonts w:hint="eastAsia" w:ascii="仿宋" w:hAnsi="仿宋" w:eastAsia="仿宋"/>
          <w:snapToGrid w:val="0"/>
          <w:kern w:val="0"/>
          <w:sz w:val="28"/>
        </w:rPr>
        <w:t>。</w:t>
      </w:r>
    </w:p>
    <w:p w14:paraId="6E1F5732">
      <w:pPr>
        <w:widowControl/>
        <w:wordWrap w:val="0"/>
        <w:spacing w:line="480" w:lineRule="exact"/>
        <w:ind w:firstLine="560"/>
        <w:rPr>
          <w:rFonts w:ascii="仿宋_GB2312" w:eastAsia="仿宋_GB2312"/>
          <w:snapToGrid w:val="0"/>
          <w:kern w:val="0"/>
          <w:sz w:val="28"/>
        </w:rPr>
      </w:pPr>
    </w:p>
    <w:p w14:paraId="56B04805">
      <w:pPr>
        <w:widowControl/>
        <w:wordWrap w:val="0"/>
        <w:spacing w:line="480" w:lineRule="exact"/>
        <w:ind w:firstLine="548" w:firstLineChars="196"/>
        <w:outlineLvl w:val="1"/>
        <w:rPr>
          <w:rFonts w:ascii="仿宋_GB2312" w:eastAsia="仿宋_GB2312"/>
          <w:snapToGrid w:val="0"/>
          <w:kern w:val="0"/>
          <w:sz w:val="28"/>
        </w:rPr>
      </w:pPr>
      <w:bookmarkStart w:id="5" w:name="_Toc363053360"/>
      <w:bookmarkStart w:id="6" w:name="_Toc6523"/>
      <w:r>
        <w:rPr>
          <w:rFonts w:hint="eastAsia" w:ascii="黑体" w:eastAsia="黑体"/>
          <w:snapToGrid w:val="0"/>
          <w:kern w:val="0"/>
          <w:sz w:val="28"/>
        </w:rPr>
        <w:t>3.甲方提供的工作条件及协作事项</w:t>
      </w:r>
      <w:bookmarkEnd w:id="5"/>
      <w:bookmarkEnd w:id="6"/>
    </w:p>
    <w:p w14:paraId="0F41D47A">
      <w:pPr>
        <w:widowControl/>
        <w:tabs>
          <w:tab w:val="left" w:pos="90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3.1提供的工作条件：</w:t>
      </w:r>
    </w:p>
    <w:p w14:paraId="6B2B5E11">
      <w:pPr>
        <w:widowControl/>
        <w:tabs>
          <w:tab w:val="left" w:pos="90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w:t>
      </w:r>
      <w:r>
        <w:rPr>
          <w:rFonts w:hint="eastAsia" w:ascii="仿宋" w:hAnsi="仿宋" w:eastAsia="仿宋"/>
          <w:snapToGrid w:val="0"/>
          <w:color w:val="000000"/>
          <w:kern w:val="0"/>
          <w:sz w:val="28"/>
          <w:szCs w:val="28"/>
          <w:u w:val="single"/>
        </w:rPr>
        <w:t>乙方服务所需要的需求对接</w:t>
      </w:r>
      <w:r>
        <w:rPr>
          <w:rFonts w:hint="eastAsia" w:ascii="仿宋" w:hAnsi="仿宋" w:eastAsia="仿宋"/>
          <w:snapToGrid w:val="0"/>
          <w:kern w:val="0"/>
          <w:sz w:val="28"/>
        </w:rPr>
        <w:t>；</w:t>
      </w:r>
    </w:p>
    <w:p w14:paraId="7C3F1E3D">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14:paraId="4AB41F8A">
      <w:pPr>
        <w:widowControl/>
        <w:tabs>
          <w:tab w:val="left" w:pos="90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3.2提供的技术资料：</w:t>
      </w:r>
    </w:p>
    <w:p w14:paraId="4C6AFE30">
      <w:pPr>
        <w:widowControl/>
        <w:tabs>
          <w:tab w:val="left" w:pos="90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w:t>
      </w:r>
      <w:r>
        <w:rPr>
          <w:rFonts w:hint="eastAsia" w:ascii="仿宋" w:hAnsi="仿宋" w:eastAsia="仿宋"/>
          <w:snapToGrid w:val="0"/>
          <w:color w:val="000000"/>
          <w:kern w:val="0"/>
          <w:sz w:val="28"/>
          <w:szCs w:val="28"/>
          <w:u w:val="single"/>
        </w:rPr>
        <w:t>乙方服务所需要的相关基础技术资料</w:t>
      </w:r>
      <w:r>
        <w:rPr>
          <w:rFonts w:hint="eastAsia" w:ascii="仿宋" w:hAnsi="仿宋" w:eastAsia="仿宋"/>
          <w:snapToGrid w:val="0"/>
          <w:kern w:val="0"/>
          <w:sz w:val="28"/>
        </w:rPr>
        <w:t>；</w:t>
      </w:r>
    </w:p>
    <w:p w14:paraId="299D68FC">
      <w:pPr>
        <w:widowControl/>
        <w:tabs>
          <w:tab w:val="left" w:pos="90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14:paraId="27F1E523">
      <w:pPr>
        <w:widowControl/>
        <w:tabs>
          <w:tab w:val="left" w:pos="900"/>
        </w:tabs>
        <w:wordWrap w:val="0"/>
        <w:spacing w:line="480" w:lineRule="exact"/>
        <w:ind w:firstLine="560" w:firstLineChars="200"/>
        <w:rPr>
          <w:rFonts w:hint="eastAsia" w:ascii="仿宋" w:hAnsi="仿宋" w:eastAsia="仿宋"/>
          <w:snapToGrid w:val="0"/>
          <w:kern w:val="0"/>
          <w:sz w:val="28"/>
          <w:u w:val="single"/>
        </w:rPr>
      </w:pPr>
      <w:r>
        <w:rPr>
          <w:rFonts w:hint="eastAsia" w:ascii="仿宋" w:hAnsi="仿宋" w:eastAsia="仿宋"/>
          <w:snapToGrid w:val="0"/>
          <w:kern w:val="0"/>
          <w:sz w:val="28"/>
        </w:rPr>
        <w:t>3.3其他：</w:t>
      </w:r>
      <w:r>
        <w:rPr>
          <w:rFonts w:hint="eastAsia" w:ascii="仿宋" w:hAnsi="仿宋" w:eastAsia="仿宋"/>
          <w:snapToGrid w:val="0"/>
          <w:kern w:val="0"/>
          <w:sz w:val="28"/>
          <w:u w:val="single"/>
        </w:rPr>
        <w:t xml:space="preserve"> /                          </w:t>
      </w:r>
      <w:r>
        <w:rPr>
          <w:rFonts w:hint="eastAsia" w:ascii="仿宋" w:hAnsi="仿宋" w:eastAsia="仿宋"/>
          <w:snapToGrid w:val="0"/>
          <w:kern w:val="0"/>
          <w:sz w:val="28"/>
        </w:rPr>
        <w:t>。</w:t>
      </w:r>
    </w:p>
    <w:p w14:paraId="12D086C6">
      <w:pPr>
        <w:widowControl/>
        <w:tabs>
          <w:tab w:val="left" w:pos="900"/>
        </w:tabs>
        <w:wordWrap w:val="0"/>
        <w:spacing w:line="480" w:lineRule="exact"/>
        <w:ind w:firstLine="555"/>
        <w:rPr>
          <w:rFonts w:hint="eastAsia" w:ascii="仿宋" w:hAnsi="仿宋" w:eastAsia="仿宋"/>
          <w:snapToGrid w:val="0"/>
          <w:kern w:val="0"/>
          <w:sz w:val="28"/>
        </w:rPr>
      </w:pPr>
      <w:r>
        <w:rPr>
          <w:rFonts w:hint="eastAsia" w:ascii="仿宋" w:hAnsi="仿宋" w:eastAsia="仿宋"/>
          <w:snapToGrid w:val="0"/>
          <w:kern w:val="0"/>
          <w:sz w:val="28"/>
        </w:rPr>
        <w:t>3.4甲方提供上述工作条件和协作事项的时间及方式：</w:t>
      </w:r>
    </w:p>
    <w:p w14:paraId="7C995865">
      <w:pPr>
        <w:widowControl/>
        <w:tabs>
          <w:tab w:val="left" w:pos="900"/>
        </w:tabs>
        <w:wordWrap w:val="0"/>
        <w:spacing w:line="480" w:lineRule="exact"/>
        <w:ind w:firstLine="555"/>
        <w:rPr>
          <w:rFonts w:hint="eastAsia" w:ascii="仿宋" w:hAnsi="仿宋" w:eastAsia="仿宋"/>
          <w:snapToGrid w:val="0"/>
          <w:kern w:val="0"/>
          <w:sz w:val="28"/>
        </w:rPr>
      </w:pPr>
      <w:r>
        <w:rPr>
          <w:rFonts w:hint="eastAsia" w:ascii="仿宋" w:hAnsi="仿宋" w:eastAsia="仿宋"/>
          <w:snapToGrid w:val="0"/>
          <w:kern w:val="0"/>
          <w:sz w:val="28"/>
          <w:u w:val="single"/>
        </w:rPr>
        <w:t xml:space="preserve">    无     </w:t>
      </w:r>
      <w:r>
        <w:rPr>
          <w:rFonts w:hint="eastAsia" w:ascii="仿宋" w:hAnsi="仿宋" w:eastAsia="仿宋"/>
          <w:snapToGrid w:val="0"/>
          <w:kern w:val="0"/>
          <w:sz w:val="28"/>
        </w:rPr>
        <w:t>。</w:t>
      </w:r>
    </w:p>
    <w:p w14:paraId="07566ACB">
      <w:pPr>
        <w:widowControl/>
        <w:wordWrap w:val="0"/>
        <w:spacing w:line="480" w:lineRule="exact"/>
        <w:ind w:firstLine="548" w:firstLineChars="196"/>
        <w:outlineLvl w:val="1"/>
        <w:rPr>
          <w:rFonts w:ascii="黑体" w:eastAsia="黑体"/>
          <w:snapToGrid w:val="0"/>
          <w:kern w:val="0"/>
          <w:sz w:val="28"/>
        </w:rPr>
      </w:pPr>
      <w:bookmarkStart w:id="7" w:name="_Toc363053361"/>
      <w:bookmarkStart w:id="8" w:name="_Toc14496"/>
      <w:r>
        <w:rPr>
          <w:rFonts w:hint="eastAsia" w:ascii="黑体" w:eastAsia="黑体"/>
          <w:snapToGrid w:val="0"/>
          <w:kern w:val="0"/>
          <w:sz w:val="28"/>
        </w:rPr>
        <w:t>4.组织与管理</w:t>
      </w:r>
      <w:bookmarkEnd w:id="7"/>
      <w:bookmarkEnd w:id="8"/>
    </w:p>
    <w:p w14:paraId="76BD34A6">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4.1在本合同有效期内，乙方应派出专业技术人员为甲方提供技术服务。技术服务人员名单见附件《技术服务人员表》。</w:t>
      </w:r>
    </w:p>
    <w:p w14:paraId="7CB3C0FA">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4.2本合同双方分别指定项目负责人如下：</w:t>
      </w:r>
    </w:p>
    <w:p w14:paraId="4AF191C0">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（1）甲方负责人：</w:t>
      </w:r>
      <w:r>
        <w:rPr>
          <w:rFonts w:hint="eastAsia" w:ascii="仿宋" w:hAnsi="仿宋" w:eastAsia="仿宋"/>
          <w:snapToGrid w:val="0"/>
          <w:kern w:val="0"/>
          <w:sz w:val="28"/>
          <w:u w:val="single"/>
        </w:rPr>
        <w:t xml:space="preserve">  </w:t>
      </w:r>
      <w:r>
        <w:rPr>
          <w:rFonts w:hint="eastAsia" w:ascii="仿宋" w:hAnsi="仿宋" w:eastAsia="仿宋"/>
          <w:snapToGrid w:val="0"/>
          <w:kern w:val="0"/>
          <w:sz w:val="28"/>
          <w:u w:val="single"/>
          <w:lang w:val="en-US" w:eastAsia="zh-CN"/>
        </w:rPr>
        <w:t xml:space="preserve">  {{jLxr}}  </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，电话：</w:t>
      </w:r>
      <w:r>
        <w:rPr>
          <w:rFonts w:hint="eastAsia" w:ascii="仿宋" w:hAnsi="仿宋" w:eastAsia="仿宋"/>
          <w:snapToGrid w:val="0"/>
          <w:kern w:val="0"/>
          <w:sz w:val="28"/>
          <w:u w:val="single"/>
        </w:rPr>
        <w:t xml:space="preserve">  </w:t>
      </w:r>
      <w:r>
        <w:rPr>
          <w:rFonts w:hint="eastAsia" w:ascii="仿宋" w:hAnsi="仿宋" w:eastAsia="仿宋"/>
          <w:snapToGrid w:val="0"/>
          <w:kern w:val="0"/>
          <w:sz w:val="28"/>
          <w:u w:val="single"/>
          <w:lang w:val="en-US" w:eastAsia="zh-CN"/>
        </w:rPr>
        <w:t xml:space="preserve">   {{jLxdh}}        </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w:t>
      </w:r>
    </w:p>
    <w:p w14:paraId="0C3C1B17">
      <w:pPr>
        <w:widowControl/>
        <w:wordWrap w:val="0"/>
        <w:spacing w:line="480" w:lineRule="exact"/>
        <w:ind w:firstLine="560" w:firstLineChars="200"/>
        <w:rPr>
          <w:rFonts w:hint="eastAsia" w:ascii="仿宋" w:hAnsi="仿宋" w:eastAsia="仿宋"/>
          <w:snapToGrid w:val="0"/>
          <w:color w:val="000000"/>
          <w:kern w:val="0"/>
          <w:sz w:val="28"/>
          <w:szCs w:val="28"/>
          <w:u w:val="single"/>
        </w:rPr>
      </w:pPr>
      <w:r>
        <w:rPr>
          <w:rFonts w:hint="eastAsia" w:ascii="仿宋" w:hAnsi="仿宋" w:eastAsia="仿宋"/>
          <w:snapToGrid w:val="0"/>
          <w:kern w:val="0"/>
          <w:sz w:val="28"/>
        </w:rPr>
        <w:t>（2）乙方负责人：</w:t>
      </w:r>
      <w:r>
        <w:rPr>
          <w:rFonts w:hint="eastAsia" w:ascii="仿宋" w:hAnsi="仿宋" w:eastAsia="仿宋"/>
          <w:snapToGrid w:val="0"/>
          <w:kern w:val="0"/>
          <w:sz w:val="28"/>
          <w:u w:val="single"/>
        </w:rPr>
        <w:t xml:space="preserve">  包筱薇 </w:t>
      </w:r>
      <w:r>
        <w:rPr>
          <w:rFonts w:hint="eastAsia" w:ascii="仿宋" w:hAnsi="仿宋" w:eastAsia="仿宋"/>
          <w:snapToGrid w:val="0"/>
          <w:kern w:val="0"/>
          <w:sz w:val="28"/>
        </w:rPr>
        <w:t>，</w:t>
      </w:r>
      <w:r>
        <w:rPr>
          <w:rFonts w:hint="eastAsia" w:ascii="仿宋" w:hAnsi="仿宋" w:eastAsia="仿宋"/>
          <w:snapToGrid w:val="0"/>
          <w:color w:val="000000"/>
          <w:kern w:val="0"/>
          <w:sz w:val="28"/>
          <w:szCs w:val="28"/>
        </w:rPr>
        <w:t>电话：</w:t>
      </w:r>
      <w:r>
        <w:rPr>
          <w:rFonts w:hint="eastAsia" w:ascii="仿宋" w:hAnsi="仿宋" w:eastAsia="仿宋"/>
          <w:snapToGrid w:val="0"/>
          <w:color w:val="000000"/>
          <w:kern w:val="0"/>
          <w:sz w:val="28"/>
          <w:szCs w:val="28"/>
          <w:u w:val="single"/>
        </w:rPr>
        <w:t xml:space="preserve">  </w:t>
      </w:r>
      <w:r>
        <w:rPr>
          <w:rFonts w:ascii="仿宋" w:hAnsi="仿宋" w:eastAsia="仿宋"/>
          <w:snapToGrid w:val="0"/>
          <w:color w:val="000000"/>
          <w:kern w:val="0"/>
          <w:sz w:val="28"/>
          <w:szCs w:val="28"/>
          <w:u w:val="single"/>
        </w:rPr>
        <w:t>18872501946</w:t>
      </w:r>
      <w:r>
        <w:rPr>
          <w:rFonts w:hint="eastAsia" w:ascii="仿宋" w:hAnsi="仿宋" w:eastAsia="仿宋"/>
          <w:snapToGrid w:val="0"/>
          <w:color w:val="000000"/>
          <w:kern w:val="0"/>
          <w:sz w:val="28"/>
          <w:szCs w:val="28"/>
          <w:u w:val="single"/>
        </w:rPr>
        <w:t xml:space="preserve">  </w:t>
      </w:r>
      <w:r>
        <w:rPr>
          <w:rFonts w:hint="eastAsia" w:ascii="仿宋" w:hAnsi="仿宋" w:eastAsia="仿宋"/>
          <w:snapToGrid w:val="0"/>
          <w:kern w:val="0"/>
          <w:sz w:val="28"/>
        </w:rPr>
        <w:t>；</w:t>
      </w:r>
    </w:p>
    <w:p w14:paraId="57588D11">
      <w:pPr>
        <w:widowControl/>
        <w:wordWrap w:val="0"/>
        <w:spacing w:line="480" w:lineRule="exact"/>
        <w:ind w:firstLine="700" w:firstLineChars="250"/>
        <w:rPr>
          <w:rFonts w:hint="eastAsia" w:ascii="仿宋" w:hAnsi="仿宋" w:eastAsia="仿宋"/>
          <w:snapToGrid w:val="0"/>
          <w:kern w:val="0"/>
          <w:sz w:val="28"/>
        </w:rPr>
      </w:pPr>
      <w:r>
        <w:rPr>
          <w:rFonts w:hint="eastAsia" w:ascii="仿宋" w:hAnsi="仿宋" w:eastAsia="仿宋"/>
          <w:snapToGrid w:val="0"/>
          <w:kern w:val="0"/>
          <w:sz w:val="28"/>
        </w:rPr>
        <w:t>项目负责人的主要职责为：</w:t>
      </w:r>
    </w:p>
    <w:p w14:paraId="2F99CB1F">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（1）牵头组织本方技术服务工作；</w:t>
      </w:r>
    </w:p>
    <w:p w14:paraId="6281E851">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（2）负责组织协调合同的签订、履行；</w:t>
      </w:r>
    </w:p>
    <w:p w14:paraId="34EA87C2">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（3）负责跟踪或报告技术服务工作进展和成果；</w:t>
      </w:r>
    </w:p>
    <w:p w14:paraId="0B80B46A">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（4）负责与另一方的沟通协调、信息传递等工作，为技术服务工作提供便利条件。</w:t>
      </w:r>
    </w:p>
    <w:p w14:paraId="39401D40">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4.3人员更换</w:t>
      </w:r>
    </w:p>
    <w:p w14:paraId="589B16C8">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4.3.1一方变更项目负责人的，应当及时以书面形式通知另一方。</w:t>
      </w:r>
    </w:p>
    <w:p w14:paraId="6B172634">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4.3.2乙方更换其项目负责人与其他技术服务人员，须征得甲方书面同意。</w:t>
      </w:r>
    </w:p>
    <w:p w14:paraId="2C059526">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4.3.3甲方认为乙方工作人员不能胜任项目工作或玩忽职守的，有权要求乙方立即更换。上述被更换的人员无甲方另行批准不得重新参加本项目技术服务工作。</w:t>
      </w:r>
    </w:p>
    <w:p w14:paraId="3018C3AF">
      <w:pPr>
        <w:widowControl/>
        <w:wordWrap w:val="0"/>
        <w:spacing w:line="480" w:lineRule="exact"/>
        <w:ind w:firstLine="548" w:firstLineChars="196"/>
        <w:outlineLvl w:val="1"/>
        <w:rPr>
          <w:rFonts w:ascii="黑体" w:eastAsia="黑体"/>
          <w:snapToGrid w:val="0"/>
          <w:kern w:val="0"/>
          <w:sz w:val="28"/>
        </w:rPr>
      </w:pPr>
      <w:bookmarkStart w:id="9" w:name="_Toc28357"/>
      <w:bookmarkStart w:id="10" w:name="_Toc363053362"/>
      <w:r>
        <w:rPr>
          <w:rFonts w:hint="eastAsia" w:ascii="黑体" w:eastAsia="黑体"/>
          <w:snapToGrid w:val="0"/>
          <w:kern w:val="0"/>
          <w:sz w:val="28"/>
        </w:rPr>
        <w:t>5.技术服务报酬及支付方式</w:t>
      </w:r>
      <w:bookmarkEnd w:id="9"/>
      <w:bookmarkEnd w:id="10"/>
    </w:p>
    <w:p w14:paraId="7601BCDF">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5.1技术服务报酬总额为：人民币（大写）</w:t>
      </w:r>
      <w:r>
        <w:rPr>
          <w:rFonts w:hint="eastAsia" w:ascii="仿宋" w:hAnsi="仿宋" w:eastAsia="仿宋"/>
          <w:snapToGrid w:val="0"/>
          <w:kern w:val="0"/>
          <w:sz w:val="28"/>
          <w:u w:val="single"/>
          <w:lang w:val="en-US" w:eastAsia="zh-CN"/>
        </w:rPr>
        <w:t xml:space="preserve">    {{htze}}    </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w:t>
      </w:r>
      <w:r>
        <w:rPr>
          <w:rFonts w:ascii="Calibri" w:hAnsi="Calibri" w:eastAsia="仿宋"/>
          <w:snapToGrid w:val="0"/>
          <w:kern w:val="0"/>
          <w:sz w:val="28"/>
        </w:rPr>
        <w:t>¥</w:t>
      </w:r>
      <w:r>
        <w:rPr>
          <w:rFonts w:hint="eastAsia" w:ascii="Calibri" w:hAnsi="Calibri" w:eastAsia="仿宋"/>
          <w:snapToGrid w:val="0"/>
          <w:kern w:val="0"/>
          <w:sz w:val="28"/>
          <w:u w:val="single"/>
          <w:lang w:val="en-US" w:eastAsia="zh-CN"/>
        </w:rPr>
        <w:t xml:space="preserve">    {{htzedx}}    </w:t>
      </w:r>
      <w:r>
        <w:rPr>
          <w:rFonts w:hint="eastAsia" w:ascii="仿宋" w:hAnsi="仿宋" w:eastAsia="仿宋"/>
          <w:snapToGrid w:val="0"/>
          <w:kern w:val="0"/>
          <w:sz w:val="28"/>
        </w:rPr>
        <w:t>）（含税），其中，不含税价人民币（大写）</w:t>
      </w:r>
      <w:r>
        <w:rPr>
          <w:rFonts w:hint="eastAsia" w:ascii="仿宋" w:hAnsi="仿宋" w:eastAsia="仿宋"/>
          <w:snapToGrid w:val="0"/>
          <w:kern w:val="0"/>
          <w:sz w:val="28"/>
          <w:u w:val="single"/>
        </w:rPr>
        <w:t xml:space="preserve"> </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rPr>
        <w:t>（</w:t>
      </w:r>
      <w:r>
        <w:rPr>
          <w:rFonts w:ascii="Calibri" w:hAnsi="Calibri" w:eastAsia="仿宋"/>
          <w:snapToGrid w:val="0"/>
          <w:kern w:val="0"/>
          <w:sz w:val="28"/>
        </w:rPr>
        <w:t>¥</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），增值税税率</w:t>
      </w:r>
      <w:r>
        <w:rPr>
          <w:rFonts w:hint="eastAsia" w:ascii="仿宋" w:hAnsi="仿宋" w:eastAsia="仿宋"/>
          <w:snapToGrid w:val="0"/>
          <w:kern w:val="0"/>
          <w:sz w:val="28"/>
          <w:u w:val="single"/>
        </w:rPr>
        <w:t xml:space="preserve"> </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%，增值税税额</w:t>
      </w:r>
      <w:r>
        <w:rPr>
          <w:rFonts w:ascii="Calibri" w:hAnsi="Calibri" w:eastAsia="仿宋"/>
          <w:snapToGrid w:val="0"/>
          <w:kern w:val="0"/>
          <w:sz w:val="28"/>
        </w:rPr>
        <w:t>¥</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rPr>
        <w:t>元。当合同约定的税率与国家税法规定及税务机关认定的税率不一致时，以国家税法规定及税务机关认定的税率为准进行调整，调整时以不含税价为基准，执行国家法规规定及税务机关规定的税率。</w:t>
      </w:r>
    </w:p>
    <w:p w14:paraId="26278BA3">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该报酬包含乙方履行本合同所需全部费用，包括但不限于员工工资、加班费、咨询费、资料费、交通费、食宿费以及税费等。</w:t>
      </w:r>
    </w:p>
    <w:p w14:paraId="304AEC50">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5.2技术服务报酬由甲方</w:t>
      </w:r>
      <w:r>
        <w:rPr>
          <w:rFonts w:hint="eastAsia" w:ascii="仿宋" w:hAnsi="仿宋" w:eastAsia="仿宋"/>
          <w:snapToGrid w:val="0"/>
          <w:kern w:val="0"/>
          <w:sz w:val="28"/>
          <w:u w:val="single"/>
        </w:rPr>
        <w:t xml:space="preserve">  </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（一次或分期）支付乙方。本合同甲方付款以银行转账、电汇或者银行承兑汇票等方式进行支付。具体支付方式和时间如下：</w:t>
      </w:r>
    </w:p>
    <w:p w14:paraId="61658095">
      <w:pPr>
        <w:widowControl/>
        <w:tabs>
          <w:tab w:val="left" w:pos="720"/>
        </w:tabs>
        <w:wordWrap w:val="0"/>
        <w:spacing w:line="480" w:lineRule="exact"/>
        <w:ind w:firstLine="560" w:firstLineChars="200"/>
        <w:rPr>
          <w:rFonts w:hint="eastAsia" w:ascii="仿宋" w:hAnsi="仿宋" w:eastAsia="仿宋"/>
          <w:snapToGrid w:val="0"/>
          <w:kern w:val="0"/>
          <w:sz w:val="28"/>
          <w:u w:val="single"/>
        </w:rPr>
      </w:pPr>
      <w:r>
        <w:rPr>
          <w:rFonts w:hint="eastAsia" w:ascii="仿宋" w:hAnsi="仿宋" w:eastAsia="仿宋"/>
          <w:snapToGrid w:val="0"/>
          <w:kern w:val="0"/>
          <w:sz w:val="28"/>
        </w:rPr>
        <w:t>（1）</w:t>
      </w:r>
      <w:r>
        <w:rPr>
          <w:rFonts w:hint="eastAsia" w:ascii="仿宋" w:hAnsi="仿宋" w:eastAsia="仿宋"/>
          <w:snapToGrid w:val="0"/>
          <w:kern w:val="0"/>
          <w:sz w:val="28"/>
          <w:u w:val="none"/>
        </w:rPr>
        <w:t>乙方完成平台开发上线部署后，10个工作日内，甲方向乙方付款总价的</w:t>
      </w:r>
      <w:r>
        <w:rPr>
          <w:rFonts w:hint="eastAsia" w:ascii="仿宋" w:hAnsi="仿宋" w:eastAsia="仿宋"/>
          <w:snapToGrid w:val="0"/>
          <w:kern w:val="0"/>
          <w:sz w:val="28"/>
          <w:u w:val="single"/>
        </w:rPr>
        <w:t xml:space="preserve"> </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u w:val="none"/>
        </w:rPr>
        <w:t>%，即</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u w:val="none"/>
          <w:lang w:val="en-US" w:eastAsia="zh-CN"/>
        </w:rPr>
        <w:t>元</w:t>
      </w:r>
      <w:r>
        <w:rPr>
          <w:rFonts w:hint="eastAsia" w:ascii="仿宋" w:hAnsi="仿宋" w:eastAsia="仿宋"/>
          <w:snapToGrid w:val="0"/>
          <w:kern w:val="0"/>
          <w:sz w:val="28"/>
          <w:u w:val="none"/>
        </w:rPr>
        <w:t>整（</w:t>
      </w:r>
      <w:r>
        <w:rPr>
          <w:rFonts w:ascii="Calibri" w:hAnsi="Calibri" w:eastAsia="仿宋"/>
          <w:snapToGrid w:val="0"/>
          <w:kern w:val="0"/>
          <w:sz w:val="28"/>
          <w:u w:val="none"/>
        </w:rPr>
        <w:t>¥</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u w:val="none"/>
        </w:rPr>
        <w:t>）。</w:t>
      </w:r>
    </w:p>
    <w:p w14:paraId="05D4F56F">
      <w:pPr>
        <w:widowControl/>
        <w:tabs>
          <w:tab w:val="left" w:pos="720"/>
        </w:tabs>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w:t>
      </w:r>
      <w:r>
        <w:rPr>
          <w:rFonts w:hint="eastAsia" w:ascii="仿宋" w:hAnsi="仿宋" w:eastAsia="仿宋"/>
          <w:snapToGrid w:val="0"/>
          <w:kern w:val="0"/>
          <w:sz w:val="28"/>
          <w:u w:val="none"/>
        </w:rPr>
        <w:t>项目上线运行一个月后，竣工验收合格，乙方提交完整合格资料后，3</w:t>
      </w:r>
      <w:r>
        <w:rPr>
          <w:rFonts w:ascii="仿宋" w:hAnsi="仿宋" w:eastAsia="仿宋"/>
          <w:snapToGrid w:val="0"/>
          <w:kern w:val="0"/>
          <w:sz w:val="28"/>
          <w:u w:val="none"/>
        </w:rPr>
        <w:t>0</w:t>
      </w:r>
      <w:r>
        <w:rPr>
          <w:rFonts w:hint="eastAsia" w:ascii="仿宋" w:hAnsi="仿宋" w:eastAsia="仿宋"/>
          <w:snapToGrid w:val="0"/>
          <w:kern w:val="0"/>
          <w:sz w:val="28"/>
          <w:u w:val="none"/>
        </w:rPr>
        <w:t>个工作日内，甲方向乙方付款剩余总价的</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u w:val="none"/>
        </w:rPr>
        <w:t>%，即</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u w:val="none"/>
        </w:rPr>
        <w:t>元整（</w:t>
      </w:r>
      <w:r>
        <w:rPr>
          <w:rFonts w:ascii="Calibri" w:hAnsi="Calibri" w:eastAsia="仿宋"/>
          <w:snapToGrid w:val="0"/>
          <w:kern w:val="0"/>
          <w:sz w:val="28"/>
          <w:u w:val="none"/>
        </w:rPr>
        <w:t>¥</w:t>
      </w:r>
      <w:r>
        <w:rPr>
          <w:rFonts w:hint="eastAsia" w:ascii="仿宋" w:hAnsi="仿宋" w:eastAsia="仿宋"/>
          <w:snapToGrid w:val="0"/>
          <w:kern w:val="0"/>
          <w:sz w:val="28"/>
          <w:u w:val="single"/>
          <w:lang w:val="en-US" w:eastAsia="zh-CN"/>
        </w:rPr>
        <w:t xml:space="preserve">         </w:t>
      </w:r>
      <w:r>
        <w:rPr>
          <w:rFonts w:hint="eastAsia" w:ascii="仿宋" w:hAnsi="仿宋" w:eastAsia="仿宋"/>
          <w:snapToGrid w:val="0"/>
          <w:kern w:val="0"/>
          <w:sz w:val="28"/>
          <w:u w:val="none"/>
        </w:rPr>
        <w:t>）。</w:t>
      </w:r>
    </w:p>
    <w:p w14:paraId="3800A907">
      <w:pPr>
        <w:widowControl/>
        <w:tabs>
          <w:tab w:val="left" w:pos="720"/>
        </w:tabs>
        <w:wordWrap w:val="0"/>
        <w:spacing w:line="480" w:lineRule="exact"/>
        <w:ind w:firstLine="560" w:firstLineChars="200"/>
        <w:rPr>
          <w:rFonts w:hint="eastAsia" w:ascii="仿宋" w:hAnsi="仿宋" w:eastAsia="仿宋"/>
          <w:snapToGrid w:val="0"/>
          <w:kern w:val="0"/>
          <w:sz w:val="28"/>
          <w:u w:val="single"/>
        </w:rPr>
      </w:pPr>
      <w:r>
        <w:rPr>
          <w:rFonts w:hint="eastAsia" w:ascii="仿宋" w:hAnsi="仿宋" w:eastAsia="仿宋"/>
          <w:snapToGrid w:val="0"/>
          <w:kern w:val="0"/>
          <w:sz w:val="28"/>
        </w:rPr>
        <w:t>（3）</w:t>
      </w:r>
      <w:r>
        <w:rPr>
          <w:rFonts w:hint="eastAsia" w:ascii="仿宋" w:hAnsi="仿宋" w:eastAsia="仿宋"/>
          <w:snapToGrid w:val="0"/>
          <w:color w:val="000000"/>
          <w:kern w:val="0"/>
          <w:sz w:val="28"/>
          <w:u w:val="single"/>
        </w:rPr>
        <w:t>甲乙双方协商一致：最终用户向甲方每期付款的条件成就，且实际向甲方支付款项，是甲方向乙方支付相应每期合同款项的前提。乙方充分认识到最终用户存在无法及时向甲方付款的可能性。如果最终用户向甲方支付款项的条件已经成就，但未向甲方支付款项，乙方同意在甲方对最终用户的付款请求权的诉讼时效届满前两个月，乙方不会通过司法途径要求甲方付款，或以甲方怠于行使对最终用户债权为理由，向最终用户提起代位权诉讼，要求最终用户付款。在甲方支付任何一笔合同价款前，乙方均应按照甲方要求提供符合要求的增值税专用发票。</w:t>
      </w:r>
    </w:p>
    <w:p w14:paraId="26F02F2B">
      <w:pPr>
        <w:widowControl/>
        <w:tabs>
          <w:tab w:val="left" w:pos="720"/>
        </w:tabs>
        <w:wordWrap w:val="0"/>
        <w:spacing w:line="480" w:lineRule="exact"/>
        <w:ind w:firstLine="560" w:firstLineChars="200"/>
        <w:rPr>
          <w:rFonts w:ascii="仿宋_GB2312" w:eastAsia="仿宋_GB2312"/>
          <w:snapToGrid w:val="0"/>
          <w:kern w:val="0"/>
          <w:sz w:val="28"/>
        </w:rPr>
      </w:pPr>
      <w:r>
        <w:rPr>
          <w:rFonts w:hint="eastAsia" w:ascii="仿宋" w:hAnsi="仿宋" w:eastAsia="仿宋"/>
          <w:snapToGrid w:val="0"/>
          <w:kern w:val="0"/>
          <w:sz w:val="28"/>
        </w:rPr>
        <w:t>乙方应提供真实合法有效且符合甲方主管税务机关标准的等额增值税发票，乙方未按合同约定提供发票的，甲方有权相应延期付款且不视为违约。</w:t>
      </w:r>
    </w:p>
    <w:p w14:paraId="52B321B7">
      <w:pPr>
        <w:widowControl/>
        <w:wordWrap w:val="0"/>
        <w:spacing w:line="480" w:lineRule="exact"/>
        <w:ind w:firstLine="548" w:firstLineChars="196"/>
        <w:outlineLvl w:val="1"/>
        <w:rPr>
          <w:rFonts w:ascii="黑体" w:eastAsia="黑体"/>
          <w:snapToGrid w:val="0"/>
          <w:kern w:val="0"/>
          <w:sz w:val="28"/>
        </w:rPr>
      </w:pPr>
      <w:bookmarkStart w:id="11" w:name="_Toc6281"/>
      <w:bookmarkStart w:id="12" w:name="_Toc363053363"/>
      <w:r>
        <w:rPr>
          <w:rFonts w:hint="eastAsia" w:ascii="黑体" w:eastAsia="黑体"/>
          <w:snapToGrid w:val="0"/>
          <w:kern w:val="0"/>
          <w:sz w:val="28"/>
        </w:rPr>
        <w:t>6.技术服务工作成果的验收</w:t>
      </w:r>
      <w:bookmarkEnd w:id="11"/>
      <w:bookmarkEnd w:id="12"/>
    </w:p>
    <w:p w14:paraId="61292867">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6.1乙方完成技术服务工作的形式：</w:t>
      </w:r>
      <w:r>
        <w:rPr>
          <w:rFonts w:hint="eastAsia" w:ascii="仿宋" w:hAnsi="仿宋" w:eastAsia="仿宋"/>
          <w:snapToGrid w:val="0"/>
          <w:kern w:val="0"/>
          <w:sz w:val="28"/>
          <w:u w:val="single"/>
        </w:rPr>
        <w:t>由甲方确定</w:t>
      </w:r>
      <w:r>
        <w:rPr>
          <w:rFonts w:hint="eastAsia" w:ascii="仿宋" w:hAnsi="仿宋" w:eastAsia="仿宋"/>
          <w:snapToGrid w:val="0"/>
          <w:kern w:val="0"/>
          <w:sz w:val="28"/>
        </w:rPr>
        <w:t>。</w:t>
      </w:r>
    </w:p>
    <w:p w14:paraId="79EF1201">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6.2技术服务工作成果的验收标准：</w:t>
      </w:r>
      <w:r>
        <w:rPr>
          <w:rFonts w:hint="eastAsia" w:ascii="仿宋" w:hAnsi="仿宋" w:eastAsia="仿宋"/>
          <w:snapToGrid w:val="0"/>
          <w:kern w:val="0"/>
          <w:sz w:val="28"/>
          <w:u w:val="single"/>
        </w:rPr>
        <w:t xml:space="preserve">满足合同及招标文件及技术规范书的相关技术要求  </w:t>
      </w:r>
      <w:r>
        <w:rPr>
          <w:rFonts w:hint="eastAsia" w:ascii="仿宋" w:hAnsi="仿宋" w:eastAsia="仿宋"/>
          <w:snapToGrid w:val="0"/>
          <w:kern w:val="0"/>
          <w:sz w:val="28"/>
        </w:rPr>
        <w:t>。</w:t>
      </w:r>
    </w:p>
    <w:p w14:paraId="25498CDA">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6.3技术服务工作成果的验收方法：</w:t>
      </w:r>
      <w:r>
        <w:rPr>
          <w:rFonts w:hint="eastAsia" w:ascii="仿宋" w:hAnsi="仿宋" w:eastAsia="仿宋"/>
          <w:snapToGrid w:val="0"/>
          <w:kern w:val="0"/>
          <w:sz w:val="28"/>
          <w:u w:val="single"/>
        </w:rPr>
        <w:t>由甲方组织的专家组进行验收</w:t>
      </w:r>
      <w:r>
        <w:rPr>
          <w:rFonts w:hint="eastAsia" w:ascii="仿宋" w:hAnsi="仿宋" w:eastAsia="仿宋"/>
          <w:snapToGrid w:val="0"/>
          <w:kern w:val="0"/>
          <w:sz w:val="28"/>
        </w:rPr>
        <w:t>。</w:t>
      </w:r>
    </w:p>
    <w:p w14:paraId="47D56F8F">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6.4验收的时间和地点：</w:t>
      </w:r>
      <w:r>
        <w:rPr>
          <w:rFonts w:hint="eastAsia" w:ascii="仿宋" w:hAnsi="仿宋" w:eastAsia="仿宋"/>
          <w:snapToGrid w:val="0"/>
          <w:kern w:val="0"/>
          <w:sz w:val="28"/>
          <w:u w:val="single"/>
        </w:rPr>
        <w:t>按甲方要求进行验收</w:t>
      </w:r>
      <w:r>
        <w:rPr>
          <w:rFonts w:hint="eastAsia" w:ascii="仿宋" w:hAnsi="仿宋" w:eastAsia="仿宋"/>
          <w:snapToGrid w:val="0"/>
          <w:kern w:val="0"/>
          <w:sz w:val="28"/>
        </w:rPr>
        <w:t>。</w:t>
      </w:r>
    </w:p>
    <w:p w14:paraId="2B80B9E9">
      <w:pPr>
        <w:widowControl/>
        <w:wordWrap w:val="0"/>
        <w:spacing w:line="480" w:lineRule="exact"/>
        <w:ind w:firstLine="548" w:firstLineChars="196"/>
        <w:outlineLvl w:val="1"/>
        <w:rPr>
          <w:rFonts w:ascii="黑体" w:eastAsia="黑体"/>
          <w:snapToGrid w:val="0"/>
          <w:kern w:val="0"/>
          <w:sz w:val="28"/>
        </w:rPr>
      </w:pPr>
      <w:bookmarkStart w:id="13" w:name="_Toc25050"/>
      <w:bookmarkStart w:id="14" w:name="_Toc363053364"/>
      <w:r>
        <w:rPr>
          <w:rFonts w:hint="eastAsia" w:ascii="黑体" w:eastAsia="黑体"/>
          <w:snapToGrid w:val="0"/>
          <w:kern w:val="0"/>
          <w:sz w:val="28"/>
        </w:rPr>
        <w:t>7.知识产权</w:t>
      </w:r>
      <w:bookmarkEnd w:id="13"/>
      <w:bookmarkEnd w:id="14"/>
    </w:p>
    <w:p w14:paraId="72C2A454">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7.1在本合同有效期内，甲方利用乙方提交的技术服务工作成果所完成的新的技术成果，归</w:t>
      </w:r>
      <w:r>
        <w:rPr>
          <w:rFonts w:hint="eastAsia" w:ascii="仿宋" w:hAnsi="仿宋" w:eastAsia="仿宋"/>
          <w:snapToGrid w:val="0"/>
          <w:kern w:val="0"/>
          <w:sz w:val="28"/>
          <w:u w:val="single"/>
        </w:rPr>
        <w:t xml:space="preserve">  甲  </w:t>
      </w:r>
      <w:r>
        <w:rPr>
          <w:rFonts w:hint="eastAsia" w:ascii="仿宋" w:hAnsi="仿宋" w:eastAsia="仿宋"/>
          <w:snapToGrid w:val="0"/>
          <w:kern w:val="0"/>
          <w:sz w:val="28"/>
        </w:rPr>
        <w:t>（甲、乙、双）方所有。</w:t>
      </w:r>
    </w:p>
    <w:p w14:paraId="23B3A1E7">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7.2在本合同有效期内，乙方利用甲方提供的技术资料和工作条件所完成的新的技术成果，归</w:t>
      </w:r>
      <w:r>
        <w:rPr>
          <w:rFonts w:hint="eastAsia" w:ascii="仿宋" w:hAnsi="仿宋" w:eastAsia="仿宋"/>
          <w:snapToGrid w:val="0"/>
          <w:kern w:val="0"/>
          <w:sz w:val="28"/>
          <w:u w:val="single"/>
        </w:rPr>
        <w:t xml:space="preserve">  甲  </w:t>
      </w:r>
      <w:r>
        <w:rPr>
          <w:rFonts w:hint="eastAsia" w:ascii="仿宋" w:hAnsi="仿宋" w:eastAsia="仿宋"/>
          <w:snapToGrid w:val="0"/>
          <w:kern w:val="0"/>
          <w:sz w:val="28"/>
        </w:rPr>
        <w:t>（甲、乙、双）方所有。</w:t>
      </w:r>
    </w:p>
    <w:p w14:paraId="4600C0AA">
      <w:pPr>
        <w:widowControl/>
        <w:wordWrap w:val="0"/>
        <w:spacing w:line="480" w:lineRule="exact"/>
        <w:ind w:firstLine="548" w:firstLineChars="196"/>
        <w:outlineLvl w:val="1"/>
        <w:rPr>
          <w:rFonts w:hint="eastAsia" w:ascii="黑体" w:hAnsi="黑体" w:eastAsia="黑体"/>
          <w:snapToGrid w:val="0"/>
          <w:kern w:val="0"/>
          <w:sz w:val="28"/>
        </w:rPr>
      </w:pPr>
      <w:bookmarkStart w:id="15" w:name="_Toc28800"/>
      <w:bookmarkStart w:id="16" w:name="_Toc363053365"/>
      <w:r>
        <w:rPr>
          <w:rFonts w:hint="eastAsia" w:ascii="黑体" w:hAnsi="黑体" w:eastAsia="黑体"/>
          <w:snapToGrid w:val="0"/>
          <w:kern w:val="0"/>
          <w:sz w:val="28"/>
        </w:rPr>
        <w:t>8.保密义务</w:t>
      </w:r>
      <w:bookmarkEnd w:id="15"/>
      <w:bookmarkEnd w:id="16"/>
    </w:p>
    <w:p w14:paraId="68F3161C">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8.1一方及其工作人员应对技术服务合同签订、履行过程中了解到的涉及到另一方商业秘密的文件资料以及其他尚未公开的有关信息承担保密责任，并采取相应的保密措施。双方应承担的保密义务包括但不限于：</w:t>
      </w:r>
    </w:p>
    <w:p w14:paraId="5F752E81">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8.1.1未经一方书面同意，另一方不得将上述保密信息披露给任何第三人；</w:t>
      </w:r>
    </w:p>
    <w:p w14:paraId="508B76B0">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 xml:space="preserve">8.1.2 不得将上述保密信息用于本合同以外的其他目的。 </w:t>
      </w:r>
    </w:p>
    <w:p w14:paraId="3D379580">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8.1.3 在技术服务项目通过评审后或按合同要求，及时将上述资料和信息返还对方或按对方要求作适当处理。</w:t>
      </w:r>
    </w:p>
    <w:p w14:paraId="7A586581">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8.2 涉密人员范围</w:t>
      </w:r>
    </w:p>
    <w:p w14:paraId="138552A9">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甲方涉密人员范围：</w:t>
      </w:r>
      <w:r>
        <w:rPr>
          <w:rFonts w:hint="eastAsia" w:ascii="仿宋" w:hAnsi="仿宋" w:eastAsia="仿宋"/>
          <w:snapToGrid w:val="0"/>
          <w:kern w:val="0"/>
          <w:sz w:val="28"/>
          <w:szCs w:val="28"/>
          <w:u w:val="single"/>
        </w:rPr>
        <w:t>参与项目的全体成员</w:t>
      </w:r>
      <w:r>
        <w:rPr>
          <w:rFonts w:hint="eastAsia" w:ascii="仿宋" w:hAnsi="仿宋" w:eastAsia="仿宋"/>
          <w:snapToGrid w:val="0"/>
          <w:kern w:val="0"/>
          <w:sz w:val="28"/>
        </w:rPr>
        <w:t>。</w:t>
      </w:r>
    </w:p>
    <w:p w14:paraId="758501E4">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乙方涉密人员范围：</w:t>
      </w:r>
      <w:r>
        <w:rPr>
          <w:rFonts w:hint="eastAsia" w:ascii="仿宋" w:hAnsi="仿宋" w:eastAsia="仿宋"/>
          <w:snapToGrid w:val="0"/>
          <w:kern w:val="0"/>
          <w:sz w:val="28"/>
          <w:szCs w:val="28"/>
          <w:u w:val="single"/>
        </w:rPr>
        <w:t>参与项目的全体成员</w:t>
      </w:r>
      <w:r>
        <w:rPr>
          <w:rFonts w:hint="eastAsia" w:ascii="仿宋" w:hAnsi="仿宋" w:eastAsia="仿宋"/>
          <w:snapToGrid w:val="0"/>
          <w:kern w:val="0"/>
          <w:sz w:val="28"/>
        </w:rPr>
        <w:t>。</w:t>
      </w:r>
    </w:p>
    <w:p w14:paraId="6CCD9F81">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8.3上述保密义务的期限至保密信息正式向社会公开之日或一方书面解除另一方此合同项下保密义务之日止。</w:t>
      </w:r>
    </w:p>
    <w:p w14:paraId="02A3BB34">
      <w:pPr>
        <w:widowControl/>
        <w:wordWrap w:val="0"/>
        <w:spacing w:line="480" w:lineRule="exact"/>
        <w:ind w:firstLine="548" w:firstLineChars="196"/>
        <w:outlineLvl w:val="1"/>
        <w:rPr>
          <w:rFonts w:ascii="黑体" w:eastAsia="黑体"/>
          <w:snapToGrid w:val="0"/>
          <w:kern w:val="0"/>
          <w:sz w:val="28"/>
        </w:rPr>
      </w:pPr>
      <w:bookmarkStart w:id="17" w:name="_Toc363053366"/>
      <w:bookmarkStart w:id="18" w:name="_Toc2417"/>
      <w:r>
        <w:rPr>
          <w:rFonts w:hint="eastAsia" w:ascii="黑体" w:eastAsia="黑体"/>
          <w:snapToGrid w:val="0"/>
          <w:kern w:val="0"/>
          <w:sz w:val="28"/>
        </w:rPr>
        <w:t>9.违约责任</w:t>
      </w:r>
      <w:bookmarkEnd w:id="17"/>
      <w:bookmarkEnd w:id="18"/>
    </w:p>
    <w:p w14:paraId="0D8FAFE8">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 乙方不履行本合同义务或履行义务不符合约定的，甲方有权要求乙方承担继续履行、赔偿损失或支付违约金等违约责任。</w:t>
      </w:r>
    </w:p>
    <w:p w14:paraId="676653D5">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9.1.1 乙方未按期完成技术服务工作的，每逾期1天，应向甲方支付相当于技术服务报酬</w:t>
      </w:r>
      <w:r>
        <w:rPr>
          <w:rFonts w:hint="eastAsia" w:ascii="仿宋" w:hAnsi="仿宋" w:eastAsia="仿宋"/>
          <w:snapToGrid w:val="0"/>
          <w:kern w:val="0"/>
          <w:sz w:val="28"/>
          <w:szCs w:val="28"/>
          <w:u w:val="single"/>
        </w:rPr>
        <w:t>0.1</w:t>
      </w:r>
      <w:r>
        <w:rPr>
          <w:rFonts w:hint="eastAsia" w:ascii="仿宋" w:hAnsi="仿宋" w:eastAsia="仿宋"/>
          <w:snapToGrid w:val="0"/>
          <w:kern w:val="0"/>
          <w:sz w:val="28"/>
        </w:rPr>
        <w:t>%的违约金，逾期超过</w:t>
      </w:r>
      <w:r>
        <w:rPr>
          <w:rFonts w:hint="eastAsia" w:ascii="仿宋" w:hAnsi="仿宋" w:eastAsia="仿宋"/>
          <w:snapToGrid w:val="0"/>
          <w:kern w:val="0"/>
          <w:sz w:val="28"/>
          <w:szCs w:val="28"/>
          <w:u w:val="single"/>
        </w:rPr>
        <w:t>30</w:t>
      </w:r>
      <w:r>
        <w:rPr>
          <w:rFonts w:hint="eastAsia" w:ascii="仿宋" w:hAnsi="仿宋" w:eastAsia="仿宋"/>
          <w:snapToGrid w:val="0"/>
          <w:kern w:val="0"/>
          <w:sz w:val="28"/>
        </w:rPr>
        <w:t>日的，甲方有权单方解除合同。</w:t>
      </w:r>
    </w:p>
    <w:p w14:paraId="333761C6">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9.1.2 乙方未按合同约定履行合同义务，经甲方催告仍未纠正的，甲方有权单方解除合同。由于整改纠正造成进度延期交付的视同逾期交付。</w:t>
      </w:r>
    </w:p>
    <w:p w14:paraId="678C180B">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 xml:space="preserve">9.1.3乙方提供的技术服务不符合本合同约定的验收标准，未通过甲方验收的，乙方应退还甲方已支付的全部款项，并向甲方支付相当于技术服务报酬 </w:t>
      </w:r>
      <w:r>
        <w:rPr>
          <w:rFonts w:hint="eastAsia" w:ascii="仿宋" w:hAnsi="仿宋" w:eastAsia="仿宋"/>
          <w:snapToGrid w:val="0"/>
          <w:kern w:val="0"/>
          <w:sz w:val="28"/>
          <w:u w:val="single"/>
        </w:rPr>
        <w:t xml:space="preserve"> </w:t>
      </w:r>
      <w:r>
        <w:rPr>
          <w:rFonts w:hint="eastAsia" w:ascii="仿宋" w:hAnsi="仿宋" w:eastAsia="仿宋"/>
          <w:snapToGrid w:val="0"/>
          <w:kern w:val="0"/>
          <w:sz w:val="28"/>
          <w:szCs w:val="28"/>
          <w:u w:val="single"/>
        </w:rPr>
        <w:t>1</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%的违约金。</w:t>
      </w:r>
    </w:p>
    <w:p w14:paraId="6637435E">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9.1.4乙方违反合同约定的保密义务，应承担一切法律责任并向甲方支付相当于技术服务报酬</w:t>
      </w:r>
      <w:r>
        <w:rPr>
          <w:rFonts w:hint="eastAsia" w:ascii="仿宋" w:hAnsi="仿宋" w:eastAsia="仿宋"/>
          <w:snapToGrid w:val="0"/>
          <w:kern w:val="0"/>
          <w:sz w:val="28"/>
          <w:u w:val="single"/>
        </w:rPr>
        <w:t xml:space="preserve"> </w:t>
      </w:r>
      <w:r>
        <w:rPr>
          <w:rFonts w:hint="eastAsia" w:ascii="仿宋" w:hAnsi="仿宋" w:eastAsia="仿宋"/>
          <w:snapToGrid w:val="0"/>
          <w:kern w:val="0"/>
          <w:sz w:val="28"/>
          <w:szCs w:val="28"/>
          <w:u w:val="single"/>
        </w:rPr>
        <w:t>1</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%的违约金。</w:t>
      </w:r>
    </w:p>
    <w:p w14:paraId="421E074A">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9.1.5合同因乙方原因解除的，甲方有权停止支付并要求乙方退还甲方已支付的全部款项，且乙方应向甲方支付相当于技术服务报酬</w:t>
      </w:r>
      <w:r>
        <w:rPr>
          <w:rFonts w:hint="eastAsia" w:ascii="仿宋" w:hAnsi="仿宋" w:eastAsia="仿宋"/>
          <w:snapToGrid w:val="0"/>
          <w:kern w:val="0"/>
          <w:sz w:val="28"/>
          <w:u w:val="single"/>
        </w:rPr>
        <w:t xml:space="preserve"> </w:t>
      </w:r>
      <w:r>
        <w:rPr>
          <w:rFonts w:hint="eastAsia" w:ascii="仿宋" w:hAnsi="仿宋" w:eastAsia="仿宋"/>
          <w:snapToGrid w:val="0"/>
          <w:kern w:val="0"/>
          <w:sz w:val="28"/>
          <w:szCs w:val="28"/>
          <w:u w:val="single"/>
        </w:rPr>
        <w:t>1</w:t>
      </w:r>
      <w:r>
        <w:rPr>
          <w:rFonts w:hint="eastAsia" w:ascii="仿宋" w:hAnsi="仿宋" w:eastAsia="仿宋"/>
          <w:snapToGrid w:val="0"/>
          <w:kern w:val="0"/>
          <w:sz w:val="28"/>
          <w:u w:val="single"/>
        </w:rPr>
        <w:t xml:space="preserve"> </w:t>
      </w:r>
      <w:r>
        <w:rPr>
          <w:rFonts w:hint="eastAsia" w:ascii="仿宋" w:hAnsi="仿宋" w:eastAsia="仿宋"/>
          <w:snapToGrid w:val="0"/>
          <w:kern w:val="0"/>
          <w:sz w:val="28"/>
        </w:rPr>
        <w:t>%的违约金。</w:t>
      </w:r>
    </w:p>
    <w:p w14:paraId="58051E0A">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9.1.6乙方因违约需要向甲方支付违约金或赔偿损失的，甲方有权从任何一期合同应付款项中予以扣除。</w:t>
      </w:r>
    </w:p>
    <w:p w14:paraId="1B7EC124">
      <w:pPr>
        <w:widowControl/>
        <w:wordWrap w:val="0"/>
        <w:spacing w:line="480" w:lineRule="exact"/>
        <w:ind w:firstLine="560"/>
        <w:rPr>
          <w:rFonts w:hint="eastAsia" w:ascii="仿宋" w:hAnsi="仿宋" w:eastAsia="仿宋"/>
          <w:snapToGrid w:val="0"/>
          <w:kern w:val="0"/>
          <w:sz w:val="28"/>
        </w:rPr>
      </w:pPr>
      <w:bookmarkStart w:id="19" w:name="_Toc8673"/>
      <w:bookmarkStart w:id="20" w:name="_Toc363053367"/>
      <w:r>
        <w:rPr>
          <w:rFonts w:hint="eastAsia" w:ascii="仿宋" w:hAnsi="仿宋" w:eastAsia="仿宋"/>
          <w:snapToGrid w:val="0"/>
          <w:kern w:val="0"/>
          <w:sz w:val="28"/>
        </w:rPr>
        <w:t>9.2甲方不履行本合同义务或者履行义务不符合约定的，乙方有权要求甲方承担继续履行、支付违约金等违约责任。</w:t>
      </w:r>
    </w:p>
    <w:p w14:paraId="7ABFFD11">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9.2.1甲方不提供工作条件或提供的工作条件不符合约定，影响工作进度和质量，承担由此造成的项目延期、费用增加的责任。</w:t>
      </w:r>
    </w:p>
    <w:p w14:paraId="18E558EA">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9.2.2甲方逾期支付技术服务报酬的，应就逾期部分向乙方支付按照中国人民银行规定的同期贷款基准利率计算的逾期付款违约金。</w:t>
      </w:r>
    </w:p>
    <w:p w14:paraId="6D768277">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9.2.3甲方无正当理由不接受工作成果的，已支付的报酬不得追回，未支付的报酬应当支付，并向乙方支付相当于技术服务报酬</w:t>
      </w:r>
      <w:r>
        <w:rPr>
          <w:rFonts w:hint="eastAsia" w:ascii="仿宋" w:hAnsi="仿宋" w:eastAsia="仿宋"/>
          <w:snapToGrid w:val="0"/>
          <w:kern w:val="0"/>
          <w:sz w:val="28"/>
          <w:szCs w:val="28"/>
          <w:u w:val="single"/>
        </w:rPr>
        <w:t xml:space="preserve">3 </w:t>
      </w:r>
      <w:r>
        <w:rPr>
          <w:rFonts w:hint="eastAsia" w:ascii="仿宋" w:hAnsi="仿宋" w:eastAsia="仿宋"/>
          <w:snapToGrid w:val="0"/>
          <w:kern w:val="0"/>
          <w:sz w:val="28"/>
        </w:rPr>
        <w:t>%的违约金；甲方无正当理由逾期接受工作成果的，每逾期1天， 应向乙方支付相当于技术服务报酬</w:t>
      </w:r>
      <w:r>
        <w:rPr>
          <w:rFonts w:hint="eastAsia" w:ascii="仿宋" w:hAnsi="仿宋" w:eastAsia="仿宋"/>
          <w:snapToGrid w:val="0"/>
          <w:kern w:val="0"/>
          <w:sz w:val="28"/>
          <w:u w:val="single"/>
        </w:rPr>
        <w:t xml:space="preserve"> 1 </w:t>
      </w:r>
      <w:r>
        <w:rPr>
          <w:rFonts w:hint="eastAsia" w:ascii="仿宋" w:hAnsi="仿宋" w:eastAsia="仿宋"/>
          <w:snapToGrid w:val="0"/>
          <w:kern w:val="0"/>
          <w:sz w:val="28"/>
        </w:rPr>
        <w:t>%的违约金，逾期超过</w:t>
      </w:r>
      <w:r>
        <w:rPr>
          <w:rFonts w:hint="eastAsia" w:ascii="仿宋" w:hAnsi="仿宋" w:eastAsia="仿宋"/>
          <w:snapToGrid w:val="0"/>
          <w:kern w:val="0"/>
          <w:sz w:val="28"/>
          <w:u w:val="single"/>
        </w:rPr>
        <w:t xml:space="preserve"> 15 </w:t>
      </w:r>
      <w:r>
        <w:rPr>
          <w:rFonts w:hint="eastAsia" w:ascii="仿宋" w:hAnsi="仿宋" w:eastAsia="仿宋"/>
          <w:snapToGrid w:val="0"/>
          <w:kern w:val="0"/>
          <w:sz w:val="28"/>
        </w:rPr>
        <w:t>日的，乙方有权单方解除合同。</w:t>
      </w:r>
    </w:p>
    <w:p w14:paraId="2868A9D7">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9.2.4甲方违反合同约定的保密义务，应承担一切法律责任并向乙方支付相当于技术服务报酬</w:t>
      </w:r>
      <w:r>
        <w:rPr>
          <w:rFonts w:hint="eastAsia" w:ascii="仿宋" w:hAnsi="仿宋" w:eastAsia="仿宋"/>
          <w:snapToGrid w:val="0"/>
          <w:kern w:val="0"/>
          <w:sz w:val="28"/>
          <w:u w:val="single"/>
        </w:rPr>
        <w:t xml:space="preserve"> 3 </w:t>
      </w:r>
      <w:r>
        <w:rPr>
          <w:rFonts w:hint="eastAsia" w:ascii="仿宋" w:hAnsi="仿宋" w:eastAsia="仿宋"/>
          <w:snapToGrid w:val="0"/>
          <w:kern w:val="0"/>
          <w:sz w:val="28"/>
        </w:rPr>
        <w:t>%的违约金。</w:t>
      </w:r>
    </w:p>
    <w:p w14:paraId="205DD521">
      <w:pPr>
        <w:widowControl/>
        <w:wordWrap w:val="0"/>
        <w:spacing w:line="480" w:lineRule="exact"/>
        <w:ind w:firstLine="548" w:firstLineChars="196"/>
        <w:outlineLvl w:val="1"/>
        <w:rPr>
          <w:rFonts w:ascii="黑体" w:eastAsia="黑体"/>
          <w:snapToGrid w:val="0"/>
          <w:kern w:val="0"/>
          <w:sz w:val="28"/>
        </w:rPr>
      </w:pPr>
      <w:r>
        <w:rPr>
          <w:rFonts w:hint="eastAsia" w:ascii="黑体" w:eastAsia="黑体"/>
          <w:snapToGrid w:val="0"/>
          <w:kern w:val="0"/>
          <w:sz w:val="28"/>
        </w:rPr>
        <w:t>10.合同变更和解除</w:t>
      </w:r>
      <w:bookmarkEnd w:id="19"/>
      <w:bookmarkEnd w:id="20"/>
    </w:p>
    <w:p w14:paraId="355C1F06">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10.1双方经协商一致可变更或解除合同，并以书面形式确定。</w:t>
      </w:r>
    </w:p>
    <w:p w14:paraId="54784792">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10.2有下列情形之一的，一方可以向另一方提出变更或解除合同的书面请求，另一方应当在10日内予以书面答复；逾期未予书面答复的，视为同意：</w:t>
      </w:r>
    </w:p>
    <w:p w14:paraId="1A8F7E45">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（1）因对方违约使合同不能继续履行或没有必要继续履行；</w:t>
      </w:r>
    </w:p>
    <w:p w14:paraId="3BF159B9">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（2）</w:t>
      </w:r>
      <w:r>
        <w:rPr>
          <w:rFonts w:hint="eastAsia" w:ascii="仿宋" w:hAnsi="仿宋" w:eastAsia="仿宋"/>
          <w:snapToGrid w:val="0"/>
          <w:kern w:val="0"/>
          <w:sz w:val="28"/>
          <w:u w:val="single"/>
        </w:rPr>
        <w:t>无</w:t>
      </w:r>
      <w:r>
        <w:rPr>
          <w:rFonts w:hint="eastAsia" w:ascii="仿宋" w:hAnsi="仿宋" w:eastAsia="仿宋"/>
          <w:snapToGrid w:val="0"/>
          <w:kern w:val="0"/>
          <w:sz w:val="28"/>
        </w:rPr>
        <w:t>。</w:t>
      </w:r>
    </w:p>
    <w:p w14:paraId="5DA00D9F">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10.3法律规定的合同解除情形出现时，一方主张解除合同的，应当书面通知对方。合同自通知到达对方时解除。</w:t>
      </w:r>
    </w:p>
    <w:p w14:paraId="61C6E1BD">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10.4本合同中约定可单方解除合同的，单方解除合同的条件成就时，享有解除权的一方可单方解除合同，但应书面通知对方。合同自通知到达对方时解除。</w:t>
      </w:r>
    </w:p>
    <w:p w14:paraId="3811A570">
      <w:pPr>
        <w:widowControl/>
        <w:wordWrap w:val="0"/>
        <w:spacing w:line="480" w:lineRule="exact"/>
        <w:ind w:firstLine="548" w:firstLineChars="196"/>
        <w:outlineLvl w:val="1"/>
        <w:rPr>
          <w:rFonts w:ascii="黑体" w:eastAsia="黑体"/>
          <w:snapToGrid w:val="0"/>
          <w:kern w:val="0"/>
          <w:sz w:val="28"/>
        </w:rPr>
      </w:pPr>
      <w:bookmarkStart w:id="21" w:name="_Toc363053368"/>
      <w:bookmarkStart w:id="22" w:name="_Toc22771"/>
      <w:r>
        <w:rPr>
          <w:rFonts w:hint="eastAsia" w:ascii="黑体" w:eastAsia="黑体"/>
          <w:snapToGrid w:val="0"/>
          <w:kern w:val="0"/>
          <w:sz w:val="28"/>
        </w:rPr>
        <w:t>11.争议解决</w:t>
      </w:r>
      <w:bookmarkEnd w:id="21"/>
      <w:bookmarkEnd w:id="22"/>
      <w:r>
        <w:rPr>
          <w:rStyle w:val="24"/>
          <w:rFonts w:hint="eastAsia" w:ascii="黑体" w:eastAsia="黑体"/>
          <w:snapToGrid w:val="0"/>
          <w:kern w:val="0"/>
          <w:sz w:val="28"/>
        </w:rPr>
        <w:footnoteReference w:id="1"/>
      </w:r>
    </w:p>
    <w:p w14:paraId="033E53A9">
      <w:pPr>
        <w:wordWrap w:val="0"/>
        <w:spacing w:line="480" w:lineRule="exact"/>
        <w:ind w:firstLine="560"/>
        <w:rPr>
          <w:rFonts w:hint="eastAsia" w:ascii="仿宋" w:hAnsi="仿宋" w:eastAsia="仿宋"/>
          <w:sz w:val="28"/>
        </w:rPr>
      </w:pPr>
      <w:r>
        <w:rPr>
          <w:rFonts w:hint="eastAsia" w:ascii="仿宋" w:hAnsi="仿宋" w:eastAsia="仿宋"/>
          <w:sz w:val="28"/>
        </w:rPr>
        <w:t>11.1因合同及合同有关事项发生的争议，双方应本着诚实信用原则，通过友好协商解决，经协商仍无法达成一致的，按以下第</w:t>
      </w:r>
      <w:r>
        <w:rPr>
          <w:rFonts w:hint="eastAsia" w:ascii="仿宋" w:hAnsi="仿宋" w:eastAsia="仿宋"/>
          <w:sz w:val="28"/>
          <w:u w:val="single"/>
        </w:rPr>
        <w:t xml:space="preserve"> 2 </w:t>
      </w:r>
      <w:r>
        <w:rPr>
          <w:rFonts w:hint="eastAsia" w:ascii="仿宋" w:hAnsi="仿宋" w:eastAsia="仿宋"/>
          <w:sz w:val="28"/>
        </w:rPr>
        <w:t>种方式处理：</w:t>
      </w:r>
    </w:p>
    <w:p w14:paraId="05BB774B">
      <w:pPr>
        <w:wordWrap w:val="0"/>
        <w:spacing w:line="480" w:lineRule="exact"/>
        <w:ind w:firstLine="560"/>
        <w:rPr>
          <w:rFonts w:hint="eastAsia" w:ascii="仿宋" w:hAnsi="仿宋" w:eastAsia="仿宋"/>
          <w:sz w:val="28"/>
        </w:rPr>
      </w:pPr>
      <w:r>
        <w:rPr>
          <w:rFonts w:hint="eastAsia" w:ascii="仿宋" w:hAnsi="仿宋" w:eastAsia="仿宋"/>
          <w:sz w:val="28"/>
        </w:rPr>
        <w:t>（1）仲裁：提交</w:t>
      </w:r>
      <w:r>
        <w:rPr>
          <w:rFonts w:hint="eastAsia" w:ascii="仿宋" w:hAnsi="仿宋" w:eastAsia="仿宋"/>
          <w:sz w:val="28"/>
          <w:u w:val="single"/>
        </w:rPr>
        <w:t xml:space="preserve">      /      </w:t>
      </w:r>
      <w:r>
        <w:rPr>
          <w:rFonts w:hint="eastAsia" w:ascii="仿宋" w:hAnsi="仿宋" w:eastAsia="仿宋"/>
          <w:sz w:val="28"/>
        </w:rPr>
        <w:t>仲裁委员会，按照申请仲裁时该仲裁机构有效的仲裁规则</w:t>
      </w:r>
      <w:r>
        <w:rPr>
          <w:rStyle w:val="24"/>
          <w:rFonts w:hint="eastAsia" w:ascii="仿宋" w:hAnsi="仿宋" w:eastAsia="仿宋"/>
          <w:sz w:val="28"/>
        </w:rPr>
        <w:footnoteReference w:id="2"/>
      </w:r>
      <w:r>
        <w:rPr>
          <w:rFonts w:hint="eastAsia" w:ascii="仿宋" w:hAnsi="仿宋" w:eastAsia="仿宋"/>
          <w:sz w:val="28"/>
        </w:rPr>
        <w:t>进行仲裁。仲裁裁决是终局的，对双方均有约束力。</w:t>
      </w:r>
    </w:p>
    <w:p w14:paraId="504F617E">
      <w:pPr>
        <w:wordWrap w:val="0"/>
        <w:spacing w:line="480" w:lineRule="exact"/>
        <w:ind w:firstLine="560"/>
        <w:rPr>
          <w:rFonts w:hint="eastAsia" w:ascii="仿宋" w:hAnsi="仿宋" w:eastAsia="仿宋"/>
          <w:sz w:val="28"/>
        </w:rPr>
      </w:pPr>
      <w:r>
        <w:rPr>
          <w:rFonts w:hint="eastAsia" w:ascii="仿宋" w:hAnsi="仿宋" w:eastAsia="仿宋"/>
          <w:sz w:val="28"/>
        </w:rPr>
        <w:t>（2）诉讼：向</w:t>
      </w:r>
      <w:r>
        <w:rPr>
          <w:rFonts w:hint="eastAsia" w:ascii="仿宋" w:hAnsi="仿宋" w:eastAsia="仿宋"/>
          <w:sz w:val="28"/>
          <w:u w:val="single"/>
        </w:rPr>
        <w:t xml:space="preserve">      甲方      </w:t>
      </w:r>
      <w:r>
        <w:rPr>
          <w:rFonts w:hint="eastAsia" w:ascii="仿宋" w:hAnsi="仿宋" w:eastAsia="仿宋"/>
          <w:sz w:val="28"/>
        </w:rPr>
        <w:t>所在地人民法院提起诉讼。</w:t>
      </w:r>
    </w:p>
    <w:p w14:paraId="53382706">
      <w:pPr>
        <w:wordWrap w:val="0"/>
        <w:spacing w:line="480" w:lineRule="exact"/>
        <w:ind w:firstLine="560"/>
        <w:rPr>
          <w:rFonts w:hint="eastAsia" w:ascii="仿宋" w:hAnsi="仿宋" w:eastAsia="仿宋"/>
          <w:snapToGrid w:val="0"/>
          <w:kern w:val="0"/>
          <w:sz w:val="28"/>
        </w:rPr>
      </w:pPr>
      <w:r>
        <w:rPr>
          <w:rFonts w:hint="eastAsia" w:ascii="仿宋" w:hAnsi="仿宋" w:eastAsia="仿宋"/>
          <w:sz w:val="28"/>
        </w:rPr>
        <w:t>11.2在争议解决期间，合同中未涉及争议部分的条款仍须履行。</w:t>
      </w:r>
    </w:p>
    <w:p w14:paraId="1F5009CC">
      <w:pPr>
        <w:widowControl/>
        <w:wordWrap w:val="0"/>
        <w:spacing w:line="480" w:lineRule="exact"/>
        <w:ind w:firstLine="548" w:firstLineChars="196"/>
        <w:outlineLvl w:val="1"/>
        <w:rPr>
          <w:rFonts w:ascii="黑体" w:eastAsia="黑体"/>
          <w:snapToGrid w:val="0"/>
          <w:kern w:val="0"/>
          <w:sz w:val="28"/>
        </w:rPr>
      </w:pPr>
      <w:bookmarkStart w:id="23" w:name="_Toc363053369"/>
      <w:bookmarkStart w:id="24" w:name="_Toc29706"/>
      <w:r>
        <w:rPr>
          <w:rFonts w:hint="eastAsia" w:ascii="黑体" w:eastAsia="黑体"/>
          <w:snapToGrid w:val="0"/>
          <w:kern w:val="0"/>
          <w:sz w:val="28"/>
        </w:rPr>
        <w:t>12.名词和技术术语的定义和解释</w:t>
      </w:r>
      <w:bookmarkEnd w:id="23"/>
      <w:bookmarkEnd w:id="24"/>
    </w:p>
    <w:p w14:paraId="5A433740">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12.1</w:t>
      </w:r>
      <w:r>
        <w:rPr>
          <w:rFonts w:hint="eastAsia" w:ascii="仿宋" w:hAnsi="仿宋" w:eastAsia="仿宋"/>
          <w:snapToGrid w:val="0"/>
          <w:kern w:val="0"/>
          <w:sz w:val="28"/>
          <w:u w:val="single"/>
        </w:rPr>
        <w:t>无</w:t>
      </w:r>
      <w:r>
        <w:rPr>
          <w:rFonts w:hint="eastAsia" w:ascii="仿宋" w:hAnsi="仿宋" w:eastAsia="仿宋"/>
          <w:snapToGrid w:val="0"/>
          <w:kern w:val="0"/>
          <w:sz w:val="28"/>
        </w:rPr>
        <w:t>。</w:t>
      </w:r>
    </w:p>
    <w:p w14:paraId="1C78C9AD">
      <w:pPr>
        <w:widowControl/>
        <w:wordWrap w:val="0"/>
        <w:spacing w:line="480" w:lineRule="exact"/>
        <w:ind w:firstLine="560" w:firstLineChars="200"/>
        <w:rPr>
          <w:rFonts w:ascii="仿宋_GB2312" w:eastAsia="仿宋_GB2312"/>
          <w:snapToGrid w:val="0"/>
          <w:kern w:val="0"/>
          <w:sz w:val="28"/>
          <w:u w:val="single"/>
        </w:rPr>
      </w:pPr>
      <w:r>
        <w:rPr>
          <w:rFonts w:hint="eastAsia" w:ascii="仿宋" w:hAnsi="仿宋" w:eastAsia="仿宋"/>
          <w:snapToGrid w:val="0"/>
          <w:kern w:val="0"/>
          <w:sz w:val="28"/>
        </w:rPr>
        <w:t>12.2</w:t>
      </w:r>
      <w:r>
        <w:rPr>
          <w:rFonts w:hint="eastAsia" w:ascii="仿宋" w:hAnsi="仿宋" w:eastAsia="仿宋"/>
          <w:snapToGrid w:val="0"/>
          <w:kern w:val="0"/>
          <w:sz w:val="28"/>
          <w:u w:val="single"/>
        </w:rPr>
        <w:t>无</w:t>
      </w:r>
      <w:r>
        <w:rPr>
          <w:rFonts w:hint="eastAsia" w:ascii="仿宋" w:hAnsi="仿宋" w:eastAsia="仿宋"/>
          <w:snapToGrid w:val="0"/>
          <w:kern w:val="0"/>
          <w:sz w:val="28"/>
        </w:rPr>
        <w:t>。</w:t>
      </w:r>
    </w:p>
    <w:p w14:paraId="48A8DA4B">
      <w:pPr>
        <w:widowControl/>
        <w:wordWrap w:val="0"/>
        <w:spacing w:line="480" w:lineRule="exact"/>
        <w:ind w:firstLine="548" w:firstLineChars="196"/>
        <w:outlineLvl w:val="1"/>
        <w:rPr>
          <w:rFonts w:ascii="黑体" w:eastAsia="黑体"/>
          <w:snapToGrid w:val="0"/>
          <w:kern w:val="0"/>
          <w:sz w:val="28"/>
        </w:rPr>
      </w:pPr>
      <w:bookmarkStart w:id="25" w:name="_Toc23955"/>
      <w:bookmarkStart w:id="26" w:name="_Toc363053370"/>
      <w:r>
        <w:rPr>
          <w:rFonts w:hint="eastAsia" w:ascii="黑体" w:eastAsia="黑体"/>
          <w:snapToGrid w:val="0"/>
          <w:kern w:val="0"/>
          <w:sz w:val="28"/>
        </w:rPr>
        <w:t>13.本合同的组成部分</w:t>
      </w:r>
      <w:bookmarkEnd w:id="25"/>
      <w:bookmarkEnd w:id="26"/>
    </w:p>
    <w:p w14:paraId="36B42960">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与履行本合同有关的下列技术文件，经双方约定，作为本合同的组成部分。</w:t>
      </w:r>
    </w:p>
    <w:p w14:paraId="192320E0">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13.1技术背景资料：</w:t>
      </w:r>
      <w:r>
        <w:rPr>
          <w:rFonts w:hint="eastAsia" w:ascii="仿宋" w:hAnsi="仿宋" w:eastAsia="仿宋"/>
          <w:snapToGrid w:val="0"/>
          <w:kern w:val="0"/>
          <w:sz w:val="28"/>
          <w:u w:val="single"/>
        </w:rPr>
        <w:t xml:space="preserve">       无       </w:t>
      </w:r>
      <w:r>
        <w:rPr>
          <w:rFonts w:hint="eastAsia" w:ascii="仿宋" w:hAnsi="仿宋" w:eastAsia="仿宋"/>
          <w:snapToGrid w:val="0"/>
          <w:kern w:val="0"/>
          <w:sz w:val="28"/>
        </w:rPr>
        <w:t>；</w:t>
      </w:r>
    </w:p>
    <w:p w14:paraId="3EBAD1D9">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13.2可行性论证报告：</w:t>
      </w:r>
      <w:r>
        <w:rPr>
          <w:rFonts w:hint="eastAsia" w:ascii="仿宋" w:hAnsi="仿宋" w:eastAsia="仿宋"/>
          <w:snapToGrid w:val="0"/>
          <w:kern w:val="0"/>
          <w:sz w:val="28"/>
          <w:szCs w:val="28"/>
          <w:u w:val="single"/>
        </w:rPr>
        <w:t xml:space="preserve">       无        </w:t>
      </w:r>
      <w:r>
        <w:rPr>
          <w:rFonts w:hint="eastAsia" w:ascii="仿宋" w:hAnsi="仿宋" w:eastAsia="仿宋"/>
          <w:snapToGrid w:val="0"/>
          <w:kern w:val="0"/>
          <w:sz w:val="28"/>
        </w:rPr>
        <w:t>；</w:t>
      </w:r>
    </w:p>
    <w:p w14:paraId="51078DFD">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13.3技术评价报告：</w:t>
      </w:r>
      <w:r>
        <w:rPr>
          <w:rFonts w:hint="eastAsia" w:ascii="仿宋" w:hAnsi="仿宋" w:eastAsia="仿宋"/>
          <w:snapToGrid w:val="0"/>
          <w:kern w:val="0"/>
          <w:sz w:val="28"/>
          <w:szCs w:val="28"/>
          <w:u w:val="single"/>
        </w:rPr>
        <w:t xml:space="preserve">       无        </w:t>
      </w:r>
      <w:r>
        <w:rPr>
          <w:rFonts w:hint="eastAsia" w:ascii="仿宋" w:hAnsi="仿宋" w:eastAsia="仿宋"/>
          <w:snapToGrid w:val="0"/>
          <w:kern w:val="0"/>
          <w:sz w:val="28"/>
        </w:rPr>
        <w:t>；</w:t>
      </w:r>
    </w:p>
    <w:p w14:paraId="0090A550">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13.4技术标准和规范：</w:t>
      </w:r>
      <w:r>
        <w:rPr>
          <w:rFonts w:hint="eastAsia" w:ascii="仿宋" w:hAnsi="仿宋" w:eastAsia="仿宋"/>
          <w:snapToGrid w:val="0"/>
          <w:kern w:val="0"/>
          <w:sz w:val="28"/>
          <w:szCs w:val="28"/>
          <w:u w:val="single"/>
        </w:rPr>
        <w:t xml:space="preserve">     见附件    </w:t>
      </w:r>
      <w:r>
        <w:rPr>
          <w:rFonts w:hint="eastAsia" w:ascii="仿宋" w:hAnsi="仿宋" w:eastAsia="仿宋"/>
          <w:snapToGrid w:val="0"/>
          <w:kern w:val="0"/>
          <w:sz w:val="28"/>
        </w:rPr>
        <w:t>；</w:t>
      </w:r>
    </w:p>
    <w:p w14:paraId="00D9511B">
      <w:pPr>
        <w:widowControl/>
        <w:wordWrap w:val="0"/>
        <w:spacing w:line="480" w:lineRule="exact"/>
        <w:ind w:firstLine="560"/>
        <w:rPr>
          <w:rFonts w:hint="eastAsia" w:ascii="仿宋" w:hAnsi="仿宋" w:eastAsia="仿宋"/>
          <w:snapToGrid w:val="0"/>
          <w:kern w:val="0"/>
          <w:sz w:val="28"/>
        </w:rPr>
      </w:pPr>
      <w:r>
        <w:rPr>
          <w:rFonts w:hint="eastAsia" w:ascii="仿宋" w:hAnsi="仿宋" w:eastAsia="仿宋"/>
          <w:snapToGrid w:val="0"/>
          <w:kern w:val="0"/>
          <w:sz w:val="28"/>
        </w:rPr>
        <w:t>13.5原始设计和工艺文件：</w:t>
      </w:r>
      <w:r>
        <w:rPr>
          <w:rFonts w:hint="eastAsia" w:ascii="仿宋" w:hAnsi="仿宋" w:eastAsia="仿宋"/>
          <w:snapToGrid w:val="0"/>
          <w:kern w:val="0"/>
          <w:sz w:val="28"/>
          <w:u w:val="single"/>
        </w:rPr>
        <w:t xml:space="preserve"> 无 </w:t>
      </w:r>
      <w:r>
        <w:rPr>
          <w:rFonts w:hint="eastAsia" w:ascii="仿宋" w:hAnsi="仿宋" w:eastAsia="仿宋"/>
          <w:snapToGrid w:val="0"/>
          <w:kern w:val="0"/>
          <w:sz w:val="28"/>
        </w:rPr>
        <w:t>；</w:t>
      </w:r>
    </w:p>
    <w:p w14:paraId="69C461DB">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13.6其他：</w:t>
      </w:r>
      <w:r>
        <w:rPr>
          <w:rFonts w:hint="eastAsia" w:ascii="仿宋" w:hAnsi="仿宋" w:eastAsia="仿宋"/>
          <w:snapToGrid w:val="0"/>
          <w:kern w:val="0"/>
          <w:sz w:val="28"/>
          <w:u w:val="single"/>
        </w:rPr>
        <w:t xml:space="preserve"> 无 </w:t>
      </w:r>
      <w:r>
        <w:rPr>
          <w:rFonts w:hint="eastAsia" w:ascii="仿宋" w:hAnsi="仿宋" w:eastAsia="仿宋"/>
          <w:snapToGrid w:val="0"/>
          <w:kern w:val="0"/>
          <w:sz w:val="28"/>
        </w:rPr>
        <w:t>。</w:t>
      </w:r>
    </w:p>
    <w:p w14:paraId="441E71BD">
      <w:pPr>
        <w:widowControl/>
        <w:wordWrap w:val="0"/>
        <w:spacing w:line="480" w:lineRule="exact"/>
        <w:ind w:firstLine="548" w:firstLineChars="196"/>
        <w:outlineLvl w:val="1"/>
        <w:rPr>
          <w:rFonts w:ascii="黑体" w:eastAsia="黑体"/>
          <w:snapToGrid w:val="0"/>
          <w:kern w:val="0"/>
          <w:sz w:val="28"/>
        </w:rPr>
      </w:pPr>
      <w:bookmarkStart w:id="27" w:name="_Toc363053371"/>
      <w:bookmarkStart w:id="28" w:name="_Toc15740"/>
      <w:r>
        <w:rPr>
          <w:rFonts w:hint="eastAsia" w:ascii="黑体" w:eastAsia="黑体"/>
          <w:snapToGrid w:val="0"/>
          <w:kern w:val="0"/>
          <w:sz w:val="28"/>
        </w:rPr>
        <w:t>14.</w:t>
      </w:r>
      <w:bookmarkStart w:id="29" w:name="_Toc251677240"/>
      <w:bookmarkStart w:id="30" w:name="_Toc332123376"/>
      <w:r>
        <w:rPr>
          <w:rFonts w:hint="eastAsia" w:ascii="黑体" w:eastAsia="黑体"/>
          <w:snapToGrid w:val="0"/>
          <w:kern w:val="0"/>
          <w:sz w:val="28"/>
        </w:rPr>
        <w:t>其他</w:t>
      </w:r>
      <w:bookmarkEnd w:id="27"/>
      <w:bookmarkEnd w:id="28"/>
      <w:r>
        <w:rPr>
          <w:rFonts w:hint="eastAsia" w:ascii="黑体" w:eastAsia="黑体"/>
          <w:snapToGrid w:val="0"/>
          <w:kern w:val="0"/>
          <w:sz w:val="28"/>
        </w:rPr>
        <w:t xml:space="preserve"> </w:t>
      </w:r>
    </w:p>
    <w:p w14:paraId="2FD44D22">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14.1本合同经双方法定代表人（负责人）或其授权代表签署并加盖双方公章或合同专用章之日起生效。合同签订日期以双方中最后一方签署并加盖公章或合同专用章的日期为准。</w:t>
      </w:r>
      <w:bookmarkEnd w:id="29"/>
      <w:bookmarkEnd w:id="30"/>
    </w:p>
    <w:p w14:paraId="39658506">
      <w:pPr>
        <w:widowControl/>
        <w:wordWrap w:val="0"/>
        <w:spacing w:line="480" w:lineRule="exact"/>
        <w:ind w:firstLine="560" w:firstLineChars="200"/>
        <w:rPr>
          <w:rFonts w:hint="eastAsia" w:ascii="仿宋" w:hAnsi="仿宋" w:eastAsia="仿宋"/>
          <w:snapToGrid w:val="0"/>
          <w:kern w:val="0"/>
          <w:sz w:val="28"/>
        </w:rPr>
      </w:pPr>
      <w:bookmarkStart w:id="31" w:name="_Toc239494036"/>
      <w:bookmarkStart w:id="32" w:name="_Toc332123379"/>
      <w:bookmarkStart w:id="33" w:name="_Toc239498608"/>
      <w:bookmarkStart w:id="34" w:name="_Toc246906537"/>
      <w:r>
        <w:rPr>
          <w:rFonts w:hint="eastAsia" w:ascii="仿宋" w:hAnsi="仿宋" w:eastAsia="仿宋"/>
          <w:snapToGrid w:val="0"/>
          <w:kern w:val="0"/>
          <w:sz w:val="28"/>
        </w:rPr>
        <w:t>14.2本合同一式</w:t>
      </w:r>
      <w:r>
        <w:rPr>
          <w:rFonts w:hint="eastAsia" w:ascii="仿宋" w:hAnsi="仿宋" w:eastAsia="仿宋"/>
          <w:snapToGrid w:val="0"/>
          <w:kern w:val="0"/>
          <w:sz w:val="28"/>
          <w:u w:val="single"/>
        </w:rPr>
        <w:t xml:space="preserve">  贰 </w:t>
      </w:r>
      <w:r>
        <w:rPr>
          <w:rFonts w:hint="eastAsia" w:ascii="仿宋" w:hAnsi="仿宋" w:eastAsia="仿宋"/>
          <w:snapToGrid w:val="0"/>
          <w:kern w:val="0"/>
          <w:sz w:val="28"/>
        </w:rPr>
        <w:t>份，甲方执</w:t>
      </w:r>
      <w:r>
        <w:rPr>
          <w:rFonts w:hint="eastAsia" w:ascii="仿宋" w:hAnsi="仿宋" w:eastAsia="仿宋"/>
          <w:snapToGrid w:val="0"/>
          <w:kern w:val="0"/>
          <w:sz w:val="28"/>
          <w:u w:val="single"/>
        </w:rPr>
        <w:t xml:space="preserve">  壹 </w:t>
      </w:r>
      <w:r>
        <w:rPr>
          <w:rFonts w:hint="eastAsia" w:ascii="仿宋" w:hAnsi="仿宋" w:eastAsia="仿宋"/>
          <w:snapToGrid w:val="0"/>
          <w:kern w:val="0"/>
          <w:sz w:val="28"/>
        </w:rPr>
        <w:t>份，乙方执</w:t>
      </w:r>
      <w:r>
        <w:rPr>
          <w:rFonts w:hint="eastAsia" w:ascii="仿宋" w:hAnsi="仿宋" w:eastAsia="仿宋"/>
          <w:b/>
          <w:snapToGrid w:val="0"/>
          <w:kern w:val="0"/>
          <w:sz w:val="28"/>
          <w:u w:val="single"/>
        </w:rPr>
        <w:t xml:space="preserve">  </w:t>
      </w:r>
      <w:r>
        <w:rPr>
          <w:rFonts w:hint="eastAsia" w:ascii="仿宋" w:hAnsi="仿宋" w:eastAsia="仿宋"/>
          <w:snapToGrid w:val="0"/>
          <w:kern w:val="0"/>
          <w:sz w:val="28"/>
          <w:u w:val="single"/>
        </w:rPr>
        <w:t xml:space="preserve">壹 </w:t>
      </w:r>
      <w:r>
        <w:rPr>
          <w:rFonts w:hint="eastAsia" w:ascii="仿宋" w:hAnsi="仿宋" w:eastAsia="仿宋"/>
          <w:snapToGrid w:val="0"/>
          <w:kern w:val="0"/>
          <w:sz w:val="28"/>
        </w:rPr>
        <w:t>份，具有同等法律效力。</w:t>
      </w:r>
    </w:p>
    <w:p w14:paraId="34A4AAFC">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14.3特别约定</w:t>
      </w:r>
      <w:bookmarkEnd w:id="31"/>
      <w:bookmarkEnd w:id="32"/>
      <w:bookmarkEnd w:id="33"/>
      <w:bookmarkEnd w:id="34"/>
      <w:r>
        <w:rPr>
          <w:rStyle w:val="24"/>
          <w:rFonts w:hint="eastAsia" w:ascii="仿宋" w:hAnsi="仿宋" w:eastAsia="仿宋"/>
          <w:snapToGrid w:val="0"/>
          <w:kern w:val="0"/>
          <w:sz w:val="28"/>
        </w:rPr>
        <w:footnoteReference w:id="3"/>
      </w:r>
    </w:p>
    <w:p w14:paraId="5BFACE8F">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rPr>
        <w:t xml:space="preserve">本特别约定是合同各方经协商后对合同其他条款的修改或补充，如有不一致，以特别约定为准。 </w:t>
      </w:r>
    </w:p>
    <w:p w14:paraId="16A7CAD1">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snapToGrid w:val="0"/>
          <w:kern w:val="0"/>
          <w:sz w:val="28"/>
          <w:u w:val="single"/>
        </w:rPr>
        <w:t>本合同附带《项目功能列表》作为本协议不可分割的一部分，具有同等法律效应。未经甲方书面同意，乙方不得将本合同项下的权利义务转让给任何第三方</w:t>
      </w:r>
      <w:r>
        <w:rPr>
          <w:rFonts w:hint="eastAsia" w:ascii="仿宋" w:hAnsi="仿宋" w:eastAsia="仿宋"/>
          <w:snapToGrid w:val="0"/>
          <w:kern w:val="0"/>
          <w:sz w:val="28"/>
        </w:rPr>
        <w:t>。</w:t>
      </w:r>
    </w:p>
    <w:p w14:paraId="6A70C988">
      <w:pPr>
        <w:widowControl/>
        <w:wordWrap w:val="0"/>
        <w:spacing w:line="480" w:lineRule="exact"/>
        <w:rPr>
          <w:rFonts w:ascii="仿宋_GB2312" w:eastAsia="仿宋_GB2312"/>
          <w:snapToGrid w:val="0"/>
          <w:kern w:val="0"/>
          <w:sz w:val="28"/>
        </w:rPr>
      </w:pPr>
      <w:r>
        <w:rPr>
          <w:rFonts w:hint="eastAsia" w:ascii="仿宋" w:hAnsi="仿宋" w:eastAsia="仿宋"/>
          <w:snapToGrid w:val="0"/>
          <w:kern w:val="0"/>
          <w:sz w:val="28"/>
        </w:rPr>
        <w:t xml:space="preserve">    （以下无正文）</w:t>
      </w:r>
    </w:p>
    <w:p w14:paraId="6A3E453D">
      <w:pPr>
        <w:widowControl/>
        <w:wordWrap w:val="0"/>
        <w:spacing w:line="480" w:lineRule="exact"/>
        <w:jc w:val="center"/>
        <w:rPr>
          <w:rFonts w:hint="eastAsia" w:ascii="华文中宋" w:hAnsi="华文中宋" w:eastAsia="华文中宋"/>
          <w:snapToGrid w:val="0"/>
          <w:kern w:val="0"/>
          <w:sz w:val="32"/>
        </w:rPr>
      </w:pPr>
      <w:r>
        <w:rPr>
          <w:rFonts w:ascii="华文中宋" w:hAnsi="华文中宋" w:eastAsia="华文中宋"/>
          <w:b/>
          <w:sz w:val="32"/>
        </w:rPr>
        <w:br w:type="page"/>
      </w:r>
      <w:r>
        <w:rPr>
          <w:rFonts w:hint="eastAsia" w:ascii="华文中宋" w:hAnsi="华文中宋" w:eastAsia="华文中宋"/>
          <w:b/>
          <w:sz w:val="32"/>
        </w:rPr>
        <w:t>签  署  页</w:t>
      </w:r>
    </w:p>
    <w:p w14:paraId="46DA7D79">
      <w:pPr>
        <w:widowControl/>
        <w:wordWrap w:val="0"/>
        <w:spacing w:line="480" w:lineRule="exact"/>
        <w:ind w:firstLine="560" w:firstLineChars="200"/>
        <w:rPr>
          <w:rFonts w:ascii="仿宋_GB2312" w:eastAsia="仿宋_GB2312"/>
          <w:snapToGrid w:val="0"/>
          <w:kern w:val="0"/>
          <w:sz w:val="28"/>
        </w:rPr>
      </w:pPr>
    </w:p>
    <w:tbl>
      <w:tblPr>
        <w:tblStyle w:val="17"/>
        <w:tblW w:w="8524" w:type="dxa"/>
        <w:jc w:val="center"/>
        <w:tblLayout w:type="fixed"/>
        <w:tblCellMar>
          <w:top w:w="0" w:type="dxa"/>
          <w:left w:w="108" w:type="dxa"/>
          <w:bottom w:w="0" w:type="dxa"/>
          <w:right w:w="108" w:type="dxa"/>
        </w:tblCellMar>
      </w:tblPr>
      <w:tblGrid>
        <w:gridCol w:w="4378"/>
        <w:gridCol w:w="4146"/>
      </w:tblGrid>
      <w:tr w14:paraId="48A17F87">
        <w:tblPrEx>
          <w:tblCellMar>
            <w:top w:w="0" w:type="dxa"/>
            <w:left w:w="108" w:type="dxa"/>
            <w:bottom w:w="0" w:type="dxa"/>
            <w:right w:w="108" w:type="dxa"/>
          </w:tblCellMar>
        </w:tblPrEx>
        <w:trPr>
          <w:cantSplit/>
          <w:jc w:val="center"/>
        </w:trPr>
        <w:tc>
          <w:tcPr>
            <w:tcW w:w="4378" w:type="dxa"/>
            <w:vAlign w:val="center"/>
          </w:tcPr>
          <w:p w14:paraId="337B5350">
            <w:pPr>
              <w:wordWrap w:val="0"/>
              <w:autoSpaceDE w:val="0"/>
              <w:autoSpaceDN w:val="0"/>
              <w:snapToGrid w:val="0"/>
              <w:spacing w:line="480" w:lineRule="exact"/>
              <w:ind w:left="105" w:leftChars="50" w:right="-16"/>
              <w:jc w:val="left"/>
              <w:rPr>
                <w:rFonts w:hint="eastAsia" w:ascii="仿宋" w:hAnsi="仿宋" w:eastAsia="仿宋"/>
                <w:snapToGrid w:val="0"/>
                <w:kern w:val="0"/>
                <w:sz w:val="28"/>
                <w:szCs w:val="28"/>
              </w:rPr>
            </w:pPr>
            <w:r>
              <w:rPr>
                <w:rFonts w:hint="eastAsia" w:ascii="仿宋" w:hAnsi="仿宋" w:eastAsia="仿宋"/>
                <w:snapToGrid w:val="0"/>
                <w:kern w:val="0"/>
                <w:sz w:val="28"/>
                <w:szCs w:val="22"/>
              </w:rPr>
              <w:t>甲方：</w:t>
            </w:r>
          </w:p>
          <w:p w14:paraId="26C87239">
            <w:pPr>
              <w:wordWrap w:val="0"/>
              <w:autoSpaceDE w:val="0"/>
              <w:autoSpaceDN w:val="0"/>
              <w:snapToGrid w:val="0"/>
              <w:spacing w:line="480" w:lineRule="exact"/>
              <w:ind w:right="-16"/>
              <w:jc w:val="left"/>
              <w:rPr>
                <w:rFonts w:hint="eastAsia" w:ascii="仿宋" w:hAnsi="仿宋" w:eastAsia="仿宋"/>
                <w:snapToGrid w:val="0"/>
                <w:kern w:val="0"/>
                <w:sz w:val="28"/>
                <w:szCs w:val="22"/>
              </w:rPr>
            </w:pPr>
            <w:r>
              <w:rPr>
                <w:rFonts w:hint="eastAsia" w:ascii="仿宋" w:hAnsi="仿宋" w:eastAsia="仿宋"/>
                <w:snapToGrid w:val="0"/>
                <w:kern w:val="0"/>
                <w:sz w:val="28"/>
                <w:szCs w:val="22"/>
              </w:rPr>
              <w:t>（盖章）</w:t>
            </w:r>
          </w:p>
        </w:tc>
        <w:tc>
          <w:tcPr>
            <w:tcW w:w="4146" w:type="dxa"/>
            <w:vAlign w:val="center"/>
          </w:tcPr>
          <w:p w14:paraId="702530A9">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乙方：中科网联（武汉）信息技术有限公司</w:t>
            </w:r>
          </w:p>
          <w:p w14:paraId="3DCABA6A">
            <w:pPr>
              <w:wordWrap w:val="0"/>
              <w:autoSpaceDE w:val="0"/>
              <w:autoSpaceDN w:val="0"/>
              <w:snapToGrid w:val="0"/>
              <w:spacing w:line="480" w:lineRule="exact"/>
              <w:ind w:right="-16"/>
              <w:jc w:val="left"/>
              <w:rPr>
                <w:rFonts w:hint="eastAsia" w:ascii="仿宋" w:hAnsi="仿宋" w:eastAsia="仿宋"/>
                <w:snapToGrid w:val="0"/>
                <w:kern w:val="0"/>
                <w:sz w:val="28"/>
              </w:rPr>
            </w:pPr>
          </w:p>
          <w:p w14:paraId="45618872">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（盖章）</w:t>
            </w:r>
          </w:p>
        </w:tc>
      </w:tr>
      <w:tr w14:paraId="47EE22D9">
        <w:tblPrEx>
          <w:tblCellMar>
            <w:top w:w="0" w:type="dxa"/>
            <w:left w:w="108" w:type="dxa"/>
            <w:bottom w:w="0" w:type="dxa"/>
            <w:right w:w="108" w:type="dxa"/>
          </w:tblCellMar>
        </w:tblPrEx>
        <w:trPr>
          <w:cantSplit/>
          <w:jc w:val="center"/>
        </w:trPr>
        <w:tc>
          <w:tcPr>
            <w:tcW w:w="4378" w:type="dxa"/>
            <w:vAlign w:val="center"/>
          </w:tcPr>
          <w:p w14:paraId="3C501B4F">
            <w:pPr>
              <w:wordWrap w:val="0"/>
              <w:autoSpaceDE w:val="0"/>
              <w:autoSpaceDN w:val="0"/>
              <w:snapToGrid w:val="0"/>
              <w:spacing w:line="480" w:lineRule="exact"/>
              <w:ind w:right="-16"/>
              <w:jc w:val="left"/>
              <w:rPr>
                <w:rFonts w:hint="eastAsia" w:ascii="仿宋" w:hAnsi="仿宋" w:eastAsia="仿宋"/>
                <w:snapToGrid w:val="0"/>
                <w:kern w:val="0"/>
                <w:sz w:val="28"/>
                <w:szCs w:val="22"/>
              </w:rPr>
            </w:pPr>
            <w:r>
              <w:rPr>
                <w:rFonts w:hint="eastAsia" w:ascii="仿宋" w:hAnsi="仿宋" w:eastAsia="仿宋"/>
                <w:snapToGrid w:val="0"/>
                <w:kern w:val="0"/>
                <w:sz w:val="28"/>
                <w:szCs w:val="22"/>
              </w:rPr>
              <w:t>法定代表人(负责人)或</w:t>
            </w:r>
          </w:p>
          <w:p w14:paraId="69E41F5C">
            <w:pPr>
              <w:wordWrap w:val="0"/>
              <w:autoSpaceDE w:val="0"/>
              <w:autoSpaceDN w:val="0"/>
              <w:snapToGrid w:val="0"/>
              <w:spacing w:line="480" w:lineRule="exact"/>
              <w:ind w:right="-16"/>
              <w:jc w:val="left"/>
              <w:rPr>
                <w:rFonts w:hint="eastAsia" w:ascii="仿宋" w:hAnsi="仿宋" w:eastAsia="仿宋"/>
                <w:snapToGrid w:val="0"/>
                <w:kern w:val="0"/>
                <w:sz w:val="28"/>
                <w:szCs w:val="22"/>
              </w:rPr>
            </w:pPr>
            <w:r>
              <w:rPr>
                <w:rFonts w:hint="eastAsia" w:ascii="仿宋" w:hAnsi="仿宋" w:eastAsia="仿宋"/>
                <w:snapToGrid w:val="0"/>
                <w:kern w:val="0"/>
                <w:sz w:val="28"/>
                <w:szCs w:val="22"/>
              </w:rPr>
              <w:t>授权代表（签字）：</w:t>
            </w:r>
          </w:p>
        </w:tc>
        <w:tc>
          <w:tcPr>
            <w:tcW w:w="4146" w:type="dxa"/>
            <w:vAlign w:val="center"/>
          </w:tcPr>
          <w:p w14:paraId="750EFD98">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法定代表人（负责人）或</w:t>
            </w:r>
          </w:p>
          <w:p w14:paraId="152D1091">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授权代表（签字）：</w:t>
            </w:r>
          </w:p>
        </w:tc>
      </w:tr>
      <w:tr w14:paraId="5E788AE1">
        <w:tblPrEx>
          <w:tblCellMar>
            <w:top w:w="0" w:type="dxa"/>
            <w:left w:w="108" w:type="dxa"/>
            <w:bottom w:w="0" w:type="dxa"/>
            <w:right w:w="108" w:type="dxa"/>
          </w:tblCellMar>
        </w:tblPrEx>
        <w:trPr>
          <w:cantSplit/>
          <w:jc w:val="center"/>
        </w:trPr>
        <w:tc>
          <w:tcPr>
            <w:tcW w:w="4378" w:type="dxa"/>
            <w:vAlign w:val="center"/>
          </w:tcPr>
          <w:p w14:paraId="61847543">
            <w:pPr>
              <w:wordWrap w:val="0"/>
              <w:autoSpaceDE w:val="0"/>
              <w:autoSpaceDN w:val="0"/>
              <w:snapToGrid w:val="0"/>
              <w:spacing w:line="480" w:lineRule="exact"/>
              <w:ind w:right="-16"/>
              <w:jc w:val="left"/>
              <w:rPr>
                <w:rFonts w:hint="eastAsia" w:ascii="仿宋" w:hAnsi="仿宋" w:eastAsia="仿宋"/>
                <w:snapToGrid w:val="0"/>
                <w:kern w:val="0"/>
                <w:sz w:val="28"/>
                <w:szCs w:val="22"/>
              </w:rPr>
            </w:pPr>
            <w:r>
              <w:rPr>
                <w:rFonts w:hint="eastAsia" w:ascii="仿宋" w:hAnsi="仿宋" w:eastAsia="仿宋"/>
                <w:snapToGrid w:val="0"/>
                <w:kern w:val="0"/>
                <w:sz w:val="28"/>
                <w:szCs w:val="22"/>
              </w:rPr>
              <w:t>签订日期：</w:t>
            </w:r>
            <w:bookmarkStart w:id="72" w:name="_GoBack"/>
            <w:bookmarkEnd w:id="72"/>
          </w:p>
        </w:tc>
        <w:tc>
          <w:tcPr>
            <w:tcW w:w="4146" w:type="dxa"/>
            <w:vAlign w:val="center"/>
          </w:tcPr>
          <w:p w14:paraId="6973BC14">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签订日期：</w:t>
            </w:r>
          </w:p>
        </w:tc>
      </w:tr>
      <w:tr w14:paraId="2E2910AE">
        <w:tblPrEx>
          <w:tblCellMar>
            <w:top w:w="0" w:type="dxa"/>
            <w:left w:w="108" w:type="dxa"/>
            <w:bottom w:w="0" w:type="dxa"/>
            <w:right w:w="108" w:type="dxa"/>
          </w:tblCellMar>
        </w:tblPrEx>
        <w:trPr>
          <w:cantSplit/>
          <w:jc w:val="center"/>
        </w:trPr>
        <w:tc>
          <w:tcPr>
            <w:tcW w:w="4378" w:type="dxa"/>
            <w:vAlign w:val="center"/>
          </w:tcPr>
          <w:p w14:paraId="4A9680EF">
            <w:pPr>
              <w:wordWrap w:val="0"/>
              <w:autoSpaceDE w:val="0"/>
              <w:autoSpaceDN w:val="0"/>
              <w:snapToGrid w:val="0"/>
              <w:spacing w:line="480" w:lineRule="exact"/>
              <w:ind w:right="-16"/>
              <w:jc w:val="left"/>
              <w:rPr>
                <w:rFonts w:hint="default" w:ascii="仿宋" w:hAnsi="仿宋" w:eastAsia="仿宋"/>
                <w:snapToGrid w:val="0"/>
                <w:kern w:val="0"/>
                <w:sz w:val="28"/>
                <w:szCs w:val="22"/>
                <w:lang w:val="en-US" w:eastAsia="zh-CN"/>
              </w:rPr>
            </w:pPr>
            <w:r>
              <w:rPr>
                <w:rFonts w:hint="eastAsia" w:ascii="仿宋" w:hAnsi="仿宋" w:eastAsia="仿宋"/>
                <w:snapToGrid w:val="0"/>
                <w:kern w:val="0"/>
                <w:sz w:val="28"/>
                <w:szCs w:val="22"/>
              </w:rPr>
              <w:t>地址：</w:t>
            </w:r>
            <w:r>
              <w:rPr>
                <w:rFonts w:hint="eastAsia" w:ascii="仿宋" w:hAnsi="仿宋" w:eastAsia="仿宋"/>
                <w:snapToGrid w:val="0"/>
                <w:kern w:val="0"/>
                <w:sz w:val="28"/>
                <w:szCs w:val="22"/>
                <w:lang w:val="en-US" w:eastAsia="zh-CN"/>
              </w:rPr>
              <w:t>{{jTxdz}}</w:t>
            </w:r>
          </w:p>
        </w:tc>
        <w:tc>
          <w:tcPr>
            <w:tcW w:w="4146" w:type="dxa"/>
            <w:vAlign w:val="center"/>
          </w:tcPr>
          <w:p w14:paraId="6776C05C">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地址：湖北武汉</w:t>
            </w:r>
          </w:p>
        </w:tc>
      </w:tr>
      <w:tr w14:paraId="5671C4B6">
        <w:tblPrEx>
          <w:tblCellMar>
            <w:top w:w="0" w:type="dxa"/>
            <w:left w:w="108" w:type="dxa"/>
            <w:bottom w:w="0" w:type="dxa"/>
            <w:right w:w="108" w:type="dxa"/>
          </w:tblCellMar>
        </w:tblPrEx>
        <w:trPr>
          <w:cantSplit/>
          <w:jc w:val="center"/>
        </w:trPr>
        <w:tc>
          <w:tcPr>
            <w:tcW w:w="4378" w:type="dxa"/>
            <w:vAlign w:val="center"/>
          </w:tcPr>
          <w:p w14:paraId="5B2546A8">
            <w:pPr>
              <w:wordWrap w:val="0"/>
              <w:autoSpaceDE w:val="0"/>
              <w:autoSpaceDN w:val="0"/>
              <w:snapToGrid w:val="0"/>
              <w:spacing w:line="480" w:lineRule="exact"/>
              <w:ind w:right="-16"/>
              <w:jc w:val="left"/>
              <w:rPr>
                <w:rFonts w:hint="default" w:ascii="仿宋" w:hAnsi="仿宋" w:eastAsia="仿宋"/>
                <w:snapToGrid w:val="0"/>
                <w:kern w:val="0"/>
                <w:sz w:val="28"/>
                <w:szCs w:val="22"/>
                <w:lang w:val="en-US" w:eastAsia="zh-CN"/>
              </w:rPr>
            </w:pPr>
            <w:r>
              <w:rPr>
                <w:rFonts w:hint="eastAsia" w:ascii="仿宋" w:hAnsi="仿宋" w:eastAsia="仿宋"/>
                <w:snapToGrid w:val="0"/>
                <w:kern w:val="0"/>
                <w:sz w:val="28"/>
                <w:szCs w:val="22"/>
              </w:rPr>
              <w:t>联系人：</w:t>
            </w:r>
            <w:r>
              <w:rPr>
                <w:rFonts w:hint="eastAsia" w:ascii="仿宋" w:hAnsi="仿宋" w:eastAsia="仿宋"/>
                <w:snapToGrid w:val="0"/>
                <w:kern w:val="0"/>
                <w:sz w:val="28"/>
                <w:szCs w:val="22"/>
                <w:lang w:val="en-US" w:eastAsia="zh-CN"/>
              </w:rPr>
              <w:t>{{jLxr}}</w:t>
            </w:r>
          </w:p>
        </w:tc>
        <w:tc>
          <w:tcPr>
            <w:tcW w:w="4146" w:type="dxa"/>
            <w:vAlign w:val="center"/>
          </w:tcPr>
          <w:p w14:paraId="15D3C4B8">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z w:val="28"/>
              </w:rPr>
              <w:t>联系人：</w:t>
            </w:r>
            <w:r>
              <w:rPr>
                <w:rFonts w:hint="eastAsia" w:ascii="仿宋" w:hAnsi="仿宋" w:eastAsia="仿宋"/>
                <w:snapToGrid w:val="0"/>
                <w:kern w:val="0"/>
                <w:sz w:val="28"/>
              </w:rPr>
              <w:t>包筱薇</w:t>
            </w:r>
          </w:p>
        </w:tc>
      </w:tr>
      <w:tr w14:paraId="1C6E78B8">
        <w:tblPrEx>
          <w:tblCellMar>
            <w:top w:w="0" w:type="dxa"/>
            <w:left w:w="108" w:type="dxa"/>
            <w:bottom w:w="0" w:type="dxa"/>
            <w:right w:w="108" w:type="dxa"/>
          </w:tblCellMar>
        </w:tblPrEx>
        <w:trPr>
          <w:cantSplit/>
          <w:jc w:val="center"/>
        </w:trPr>
        <w:tc>
          <w:tcPr>
            <w:tcW w:w="4378" w:type="dxa"/>
            <w:vAlign w:val="center"/>
          </w:tcPr>
          <w:p w14:paraId="796D4F4D">
            <w:pPr>
              <w:wordWrap w:val="0"/>
              <w:autoSpaceDE w:val="0"/>
              <w:autoSpaceDN w:val="0"/>
              <w:snapToGrid w:val="0"/>
              <w:spacing w:line="480" w:lineRule="exact"/>
              <w:ind w:right="-16"/>
              <w:jc w:val="left"/>
              <w:rPr>
                <w:rFonts w:hint="default" w:ascii="仿宋" w:hAnsi="仿宋" w:eastAsia="仿宋"/>
                <w:snapToGrid w:val="0"/>
                <w:kern w:val="0"/>
                <w:sz w:val="28"/>
                <w:szCs w:val="22"/>
                <w:lang w:val="en-US" w:eastAsia="zh-CN"/>
              </w:rPr>
            </w:pPr>
            <w:r>
              <w:rPr>
                <w:rFonts w:hint="eastAsia" w:ascii="仿宋" w:hAnsi="仿宋" w:eastAsia="仿宋"/>
                <w:snapToGrid w:val="0"/>
                <w:kern w:val="0"/>
                <w:sz w:val="28"/>
                <w:szCs w:val="22"/>
              </w:rPr>
              <w:t>电话：</w:t>
            </w:r>
            <w:r>
              <w:rPr>
                <w:rFonts w:hint="eastAsia" w:ascii="仿宋" w:hAnsi="仿宋" w:eastAsia="仿宋"/>
                <w:snapToGrid w:val="0"/>
                <w:kern w:val="0"/>
                <w:sz w:val="28"/>
                <w:szCs w:val="22"/>
                <w:lang w:val="en-US" w:eastAsia="zh-CN"/>
              </w:rPr>
              <w:t>{{jLxdh}}</w:t>
            </w:r>
          </w:p>
        </w:tc>
        <w:tc>
          <w:tcPr>
            <w:tcW w:w="4146" w:type="dxa"/>
            <w:vAlign w:val="center"/>
          </w:tcPr>
          <w:p w14:paraId="03FA94AE">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电话：</w:t>
            </w:r>
            <w:r>
              <w:rPr>
                <w:rFonts w:ascii="仿宋" w:hAnsi="仿宋" w:eastAsia="仿宋"/>
                <w:snapToGrid w:val="0"/>
                <w:kern w:val="0"/>
                <w:sz w:val="28"/>
              </w:rPr>
              <w:t>18872501946</w:t>
            </w:r>
          </w:p>
        </w:tc>
      </w:tr>
      <w:tr w14:paraId="02190EC7">
        <w:tblPrEx>
          <w:tblCellMar>
            <w:top w:w="0" w:type="dxa"/>
            <w:left w:w="108" w:type="dxa"/>
            <w:bottom w:w="0" w:type="dxa"/>
            <w:right w:w="108" w:type="dxa"/>
          </w:tblCellMar>
        </w:tblPrEx>
        <w:trPr>
          <w:cantSplit/>
          <w:jc w:val="center"/>
        </w:trPr>
        <w:tc>
          <w:tcPr>
            <w:tcW w:w="4378" w:type="dxa"/>
            <w:vAlign w:val="center"/>
          </w:tcPr>
          <w:p w14:paraId="22CA8803">
            <w:pPr>
              <w:wordWrap w:val="0"/>
              <w:autoSpaceDE w:val="0"/>
              <w:autoSpaceDN w:val="0"/>
              <w:snapToGrid w:val="0"/>
              <w:spacing w:line="480" w:lineRule="exact"/>
              <w:ind w:right="-16"/>
              <w:jc w:val="left"/>
              <w:rPr>
                <w:rFonts w:hint="default" w:ascii="仿宋" w:hAnsi="仿宋" w:eastAsia="仿宋"/>
                <w:snapToGrid w:val="0"/>
                <w:kern w:val="0"/>
                <w:sz w:val="28"/>
                <w:szCs w:val="22"/>
                <w:lang w:val="en-US" w:eastAsia="zh-CN"/>
              </w:rPr>
            </w:pPr>
            <w:r>
              <w:rPr>
                <w:rFonts w:hint="eastAsia" w:ascii="仿宋" w:hAnsi="仿宋" w:eastAsia="仿宋"/>
                <w:snapToGrid w:val="0"/>
                <w:kern w:val="0"/>
                <w:sz w:val="28"/>
                <w:szCs w:val="22"/>
              </w:rPr>
              <w:t>传真：</w:t>
            </w:r>
            <w:r>
              <w:rPr>
                <w:rFonts w:hint="eastAsia" w:ascii="仿宋" w:hAnsi="仿宋" w:eastAsia="仿宋"/>
                <w:snapToGrid w:val="0"/>
                <w:kern w:val="0"/>
                <w:sz w:val="28"/>
                <w:szCs w:val="22"/>
                <w:lang w:val="en-US" w:eastAsia="zh-CN"/>
              </w:rPr>
              <w:t>{{jCz}}</w:t>
            </w:r>
          </w:p>
        </w:tc>
        <w:tc>
          <w:tcPr>
            <w:tcW w:w="4146" w:type="dxa"/>
            <w:vAlign w:val="center"/>
          </w:tcPr>
          <w:p w14:paraId="71C91387">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传真：</w:t>
            </w:r>
          </w:p>
        </w:tc>
      </w:tr>
      <w:tr w14:paraId="0FEFFBFA">
        <w:tblPrEx>
          <w:tblCellMar>
            <w:top w:w="0" w:type="dxa"/>
            <w:left w:w="108" w:type="dxa"/>
            <w:bottom w:w="0" w:type="dxa"/>
            <w:right w:w="108" w:type="dxa"/>
          </w:tblCellMar>
        </w:tblPrEx>
        <w:trPr>
          <w:cantSplit/>
          <w:jc w:val="center"/>
        </w:trPr>
        <w:tc>
          <w:tcPr>
            <w:tcW w:w="4378" w:type="dxa"/>
            <w:vAlign w:val="center"/>
          </w:tcPr>
          <w:p w14:paraId="26BA1B03">
            <w:pPr>
              <w:wordWrap w:val="0"/>
              <w:autoSpaceDE w:val="0"/>
              <w:autoSpaceDN w:val="0"/>
              <w:snapToGrid w:val="0"/>
              <w:spacing w:line="480" w:lineRule="exact"/>
              <w:ind w:right="-16"/>
              <w:jc w:val="left"/>
              <w:rPr>
                <w:rFonts w:hint="default" w:ascii="仿宋" w:hAnsi="仿宋" w:eastAsia="仿宋"/>
                <w:snapToGrid w:val="0"/>
                <w:kern w:val="0"/>
                <w:sz w:val="28"/>
                <w:szCs w:val="22"/>
                <w:lang w:val="en-US" w:eastAsia="zh-CN"/>
              </w:rPr>
            </w:pPr>
            <w:r>
              <w:rPr>
                <w:rFonts w:hint="eastAsia" w:ascii="仿宋" w:hAnsi="仿宋" w:eastAsia="仿宋"/>
                <w:snapToGrid w:val="0"/>
                <w:kern w:val="0"/>
                <w:sz w:val="28"/>
                <w:szCs w:val="22"/>
              </w:rPr>
              <w:t>Email：</w:t>
            </w:r>
            <w:r>
              <w:rPr>
                <w:rFonts w:hint="eastAsia" w:ascii="仿宋" w:hAnsi="仿宋" w:eastAsia="仿宋"/>
                <w:snapToGrid w:val="0"/>
                <w:kern w:val="0"/>
                <w:sz w:val="28"/>
                <w:szCs w:val="22"/>
                <w:lang w:val="en-US" w:eastAsia="zh-CN"/>
              </w:rPr>
              <w:t>{{jDzyx}}</w:t>
            </w:r>
          </w:p>
        </w:tc>
        <w:tc>
          <w:tcPr>
            <w:tcW w:w="4146" w:type="dxa"/>
            <w:vAlign w:val="center"/>
          </w:tcPr>
          <w:p w14:paraId="195DC608">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Email：</w:t>
            </w:r>
          </w:p>
        </w:tc>
      </w:tr>
      <w:tr w14:paraId="304B0403">
        <w:tblPrEx>
          <w:tblCellMar>
            <w:top w:w="0" w:type="dxa"/>
            <w:left w:w="108" w:type="dxa"/>
            <w:bottom w:w="0" w:type="dxa"/>
            <w:right w:w="108" w:type="dxa"/>
          </w:tblCellMar>
        </w:tblPrEx>
        <w:trPr>
          <w:cantSplit/>
          <w:jc w:val="center"/>
        </w:trPr>
        <w:tc>
          <w:tcPr>
            <w:tcW w:w="4378" w:type="dxa"/>
            <w:vAlign w:val="center"/>
          </w:tcPr>
          <w:p w14:paraId="7CBB75FB">
            <w:pPr>
              <w:wordWrap w:val="0"/>
              <w:autoSpaceDE w:val="0"/>
              <w:autoSpaceDN w:val="0"/>
              <w:snapToGrid w:val="0"/>
              <w:spacing w:line="480" w:lineRule="exact"/>
              <w:ind w:right="-16"/>
              <w:jc w:val="left"/>
              <w:rPr>
                <w:rFonts w:hint="default" w:ascii="仿宋" w:hAnsi="仿宋" w:eastAsia="仿宋"/>
                <w:snapToGrid w:val="0"/>
                <w:kern w:val="0"/>
                <w:sz w:val="28"/>
                <w:szCs w:val="22"/>
                <w:lang w:val="en-US" w:eastAsia="zh-CN"/>
              </w:rPr>
            </w:pPr>
            <w:r>
              <w:rPr>
                <w:rFonts w:hint="eastAsia" w:ascii="仿宋" w:hAnsi="仿宋" w:eastAsia="仿宋"/>
                <w:snapToGrid w:val="0"/>
                <w:kern w:val="0"/>
                <w:sz w:val="28"/>
                <w:szCs w:val="22"/>
              </w:rPr>
              <w:t>开户银行：</w:t>
            </w:r>
            <w:r>
              <w:rPr>
                <w:rFonts w:hint="eastAsia" w:ascii="仿宋" w:hAnsi="仿宋" w:eastAsia="仿宋"/>
                <w:snapToGrid w:val="0"/>
                <w:kern w:val="0"/>
                <w:sz w:val="28"/>
                <w:szCs w:val="22"/>
                <w:lang w:val="en-US" w:eastAsia="zh-CN"/>
              </w:rPr>
              <w:t>{{jKhyh}}</w:t>
            </w:r>
          </w:p>
        </w:tc>
        <w:tc>
          <w:tcPr>
            <w:tcW w:w="4146" w:type="dxa"/>
            <w:vAlign w:val="center"/>
          </w:tcPr>
          <w:p w14:paraId="1483EAE5">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开户银行： 中国建设银行(武汉神龙支行)</w:t>
            </w:r>
          </w:p>
        </w:tc>
      </w:tr>
      <w:tr w14:paraId="253948B6">
        <w:tblPrEx>
          <w:tblCellMar>
            <w:top w:w="0" w:type="dxa"/>
            <w:left w:w="108" w:type="dxa"/>
            <w:bottom w:w="0" w:type="dxa"/>
            <w:right w:w="108" w:type="dxa"/>
          </w:tblCellMar>
        </w:tblPrEx>
        <w:trPr>
          <w:cantSplit/>
          <w:jc w:val="center"/>
        </w:trPr>
        <w:tc>
          <w:tcPr>
            <w:tcW w:w="4378" w:type="dxa"/>
            <w:vAlign w:val="center"/>
          </w:tcPr>
          <w:p w14:paraId="4DE2CA89">
            <w:pPr>
              <w:wordWrap w:val="0"/>
              <w:autoSpaceDE w:val="0"/>
              <w:autoSpaceDN w:val="0"/>
              <w:snapToGrid w:val="0"/>
              <w:spacing w:line="480" w:lineRule="exact"/>
              <w:ind w:right="-16"/>
              <w:jc w:val="left"/>
              <w:rPr>
                <w:rFonts w:hint="default" w:ascii="仿宋" w:hAnsi="仿宋" w:eastAsia="仿宋"/>
                <w:snapToGrid w:val="0"/>
                <w:kern w:val="0"/>
                <w:sz w:val="28"/>
                <w:szCs w:val="22"/>
                <w:lang w:val="en-US" w:eastAsia="zh-CN"/>
              </w:rPr>
            </w:pPr>
            <w:r>
              <w:rPr>
                <w:rFonts w:hint="eastAsia" w:ascii="仿宋" w:hAnsi="仿宋" w:eastAsia="仿宋"/>
                <w:snapToGrid w:val="0"/>
                <w:kern w:val="0"/>
                <w:sz w:val="28"/>
                <w:szCs w:val="22"/>
              </w:rPr>
              <w:t>账号：</w:t>
            </w:r>
            <w:r>
              <w:rPr>
                <w:rFonts w:hint="eastAsia" w:ascii="仿宋" w:hAnsi="仿宋" w:eastAsia="仿宋"/>
                <w:snapToGrid w:val="0"/>
                <w:kern w:val="0"/>
                <w:sz w:val="28"/>
                <w:szCs w:val="22"/>
                <w:lang w:val="en-US" w:eastAsia="zh-CN"/>
              </w:rPr>
              <w:t>{{jYhzh}}</w:t>
            </w:r>
          </w:p>
        </w:tc>
        <w:tc>
          <w:tcPr>
            <w:tcW w:w="4146" w:type="dxa"/>
            <w:vAlign w:val="center"/>
          </w:tcPr>
          <w:p w14:paraId="4EEE4A0B">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账号：42050125817700000419</w:t>
            </w:r>
          </w:p>
        </w:tc>
      </w:tr>
      <w:tr w14:paraId="5C2F193E">
        <w:tblPrEx>
          <w:tblCellMar>
            <w:top w:w="0" w:type="dxa"/>
            <w:left w:w="108" w:type="dxa"/>
            <w:bottom w:w="0" w:type="dxa"/>
            <w:right w:w="108" w:type="dxa"/>
          </w:tblCellMar>
        </w:tblPrEx>
        <w:trPr>
          <w:cantSplit/>
          <w:jc w:val="center"/>
        </w:trPr>
        <w:tc>
          <w:tcPr>
            <w:tcW w:w="4378" w:type="dxa"/>
            <w:vAlign w:val="center"/>
          </w:tcPr>
          <w:p w14:paraId="2E4DB725">
            <w:pPr>
              <w:wordWrap w:val="0"/>
              <w:autoSpaceDE w:val="0"/>
              <w:autoSpaceDN w:val="0"/>
              <w:snapToGrid w:val="0"/>
              <w:spacing w:line="480" w:lineRule="exact"/>
              <w:ind w:right="-16"/>
              <w:jc w:val="left"/>
              <w:rPr>
                <w:rFonts w:hint="default" w:ascii="仿宋" w:hAnsi="仿宋" w:eastAsia="仿宋"/>
                <w:snapToGrid w:val="0"/>
                <w:kern w:val="0"/>
                <w:sz w:val="28"/>
                <w:szCs w:val="22"/>
                <w:lang w:val="en-US" w:eastAsia="zh-CN"/>
              </w:rPr>
            </w:pPr>
            <w:r>
              <w:rPr>
                <w:rFonts w:hint="eastAsia" w:ascii="仿宋" w:hAnsi="仿宋" w:eastAsia="仿宋"/>
                <w:sz w:val="28"/>
                <w:szCs w:val="22"/>
              </w:rPr>
              <w:t>统一社会信用代码</w:t>
            </w:r>
            <w:r>
              <w:rPr>
                <w:rFonts w:hint="eastAsia" w:ascii="仿宋" w:hAnsi="仿宋" w:eastAsia="仿宋"/>
                <w:snapToGrid w:val="0"/>
                <w:kern w:val="0"/>
                <w:sz w:val="28"/>
                <w:szCs w:val="22"/>
              </w:rPr>
              <w:t>：</w:t>
            </w:r>
            <w:r>
              <w:rPr>
                <w:rFonts w:hint="eastAsia" w:ascii="仿宋" w:hAnsi="仿宋" w:eastAsia="仿宋"/>
                <w:snapToGrid w:val="0"/>
                <w:kern w:val="0"/>
                <w:sz w:val="28"/>
                <w:szCs w:val="22"/>
                <w:lang w:val="en-US" w:eastAsia="zh-CN"/>
              </w:rPr>
              <w:t>{{jSwdjh}}</w:t>
            </w:r>
          </w:p>
        </w:tc>
        <w:tc>
          <w:tcPr>
            <w:tcW w:w="4146" w:type="dxa"/>
            <w:vAlign w:val="center"/>
          </w:tcPr>
          <w:p w14:paraId="64AF8AA1">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z w:val="28"/>
              </w:rPr>
              <w:t>统一社会信用代码</w:t>
            </w:r>
            <w:r>
              <w:rPr>
                <w:rFonts w:hint="eastAsia" w:ascii="仿宋" w:hAnsi="仿宋" w:eastAsia="仿宋"/>
                <w:snapToGrid w:val="0"/>
                <w:kern w:val="0"/>
                <w:sz w:val="28"/>
              </w:rPr>
              <w:t>：91420100MA7F9U522E</w:t>
            </w:r>
          </w:p>
        </w:tc>
      </w:tr>
    </w:tbl>
    <w:p w14:paraId="26A2BFC2">
      <w:pPr>
        <w:wordWrap w:val="0"/>
        <w:rPr>
          <w:rFonts w:hint="eastAsia" w:ascii="仿宋" w:hAnsi="仿宋" w:eastAsia="仿宋"/>
          <w:sz w:val="28"/>
        </w:rPr>
      </w:pPr>
    </w:p>
    <w:p w14:paraId="08A28686">
      <w:pPr>
        <w:wordWrap w:val="0"/>
        <w:rPr>
          <w:rFonts w:hint="eastAsia" w:ascii="宋体" w:hAnsi="宋体"/>
          <w:b/>
          <w:sz w:val="24"/>
        </w:rPr>
      </w:pPr>
    </w:p>
    <w:p w14:paraId="5670BAB9">
      <w:pPr>
        <w:wordWrap w:val="0"/>
        <w:rPr>
          <w:rFonts w:hint="eastAsia" w:ascii="宋体" w:hAnsi="宋体"/>
          <w:b/>
          <w:sz w:val="24"/>
        </w:rPr>
      </w:pPr>
    </w:p>
    <w:p w14:paraId="73F2360F">
      <w:pPr>
        <w:wordWrap w:val="0"/>
        <w:rPr>
          <w:rFonts w:hint="eastAsia" w:ascii="宋体" w:hAnsi="宋体"/>
          <w:b/>
          <w:sz w:val="24"/>
        </w:rPr>
      </w:pPr>
    </w:p>
    <w:p w14:paraId="3E60429B">
      <w:pPr>
        <w:wordWrap w:val="0"/>
        <w:rPr>
          <w:rFonts w:hint="eastAsia" w:ascii="宋体" w:hAnsi="宋体"/>
          <w:b/>
          <w:sz w:val="24"/>
        </w:rPr>
      </w:pPr>
    </w:p>
    <w:p w14:paraId="4DEA390E">
      <w:pPr>
        <w:wordWrap w:val="0"/>
        <w:rPr>
          <w:rFonts w:hint="eastAsia" w:ascii="宋体" w:hAnsi="宋体"/>
          <w:b/>
          <w:sz w:val="24"/>
        </w:rPr>
      </w:pPr>
    </w:p>
    <w:p w14:paraId="288E5290">
      <w:pPr>
        <w:wordWrap w:val="0"/>
        <w:rPr>
          <w:rFonts w:hint="eastAsia" w:ascii="宋体" w:hAnsi="宋体"/>
          <w:b/>
          <w:sz w:val="24"/>
        </w:rPr>
      </w:pPr>
    </w:p>
    <w:p w14:paraId="5C4C506E">
      <w:pPr>
        <w:wordWrap w:val="0"/>
        <w:rPr>
          <w:rFonts w:hint="eastAsia" w:ascii="宋体" w:hAnsi="宋体"/>
          <w:b/>
          <w:sz w:val="24"/>
        </w:rPr>
      </w:pPr>
    </w:p>
    <w:p w14:paraId="227FE02E">
      <w:pPr>
        <w:wordWrap w:val="0"/>
        <w:rPr>
          <w:rFonts w:hint="eastAsia" w:ascii="宋体" w:hAnsi="宋体"/>
          <w:b/>
          <w:sz w:val="24"/>
        </w:rPr>
      </w:pPr>
    </w:p>
    <w:p w14:paraId="65C94A08">
      <w:pPr>
        <w:wordWrap w:val="0"/>
        <w:rPr>
          <w:rFonts w:hint="eastAsia" w:ascii="宋体" w:hAnsi="宋体"/>
          <w:b/>
          <w:sz w:val="24"/>
        </w:rPr>
      </w:pPr>
    </w:p>
    <w:p w14:paraId="68F449A5">
      <w:pPr>
        <w:wordWrap w:val="0"/>
        <w:rPr>
          <w:rFonts w:hint="eastAsia" w:ascii="宋体" w:hAnsi="宋体"/>
          <w:b/>
          <w:sz w:val="24"/>
        </w:rPr>
      </w:pPr>
    </w:p>
    <w:p w14:paraId="08A886DB">
      <w:pPr>
        <w:wordWrap w:val="0"/>
        <w:rPr>
          <w:rFonts w:hint="eastAsia" w:ascii="宋体" w:hAnsi="宋体"/>
          <w:b/>
          <w:sz w:val="24"/>
        </w:rPr>
      </w:pPr>
    </w:p>
    <w:p w14:paraId="14CF3DA2">
      <w:pPr>
        <w:wordWrap w:val="0"/>
        <w:rPr>
          <w:rFonts w:hint="eastAsia" w:ascii="宋体" w:hAnsi="宋体"/>
          <w:b/>
          <w:sz w:val="24"/>
        </w:rPr>
      </w:pPr>
    </w:p>
    <w:p w14:paraId="379E96AA">
      <w:pPr>
        <w:wordWrap w:val="0"/>
        <w:rPr>
          <w:rFonts w:hint="eastAsia" w:ascii="仿宋" w:hAnsi="仿宋" w:eastAsia="仿宋"/>
          <w:b/>
          <w:bCs/>
          <w:sz w:val="28"/>
        </w:rPr>
      </w:pPr>
      <w:bookmarkStart w:id="35" w:name="_Toc392582469"/>
      <w:bookmarkStart w:id="36" w:name="_Toc440989486"/>
      <w:bookmarkStart w:id="37" w:name="_Toc392599335"/>
      <w:bookmarkStart w:id="38" w:name="_Toc440989406"/>
      <w:bookmarkStart w:id="39" w:name="_Toc392599459"/>
      <w:bookmarkStart w:id="40" w:name="_Toc393449164"/>
      <w:bookmarkStart w:id="41" w:name="_Toc394063550"/>
      <w:bookmarkStart w:id="42" w:name="_Toc440989366"/>
      <w:r>
        <w:rPr>
          <w:rFonts w:hint="eastAsia" w:ascii="仿宋" w:hAnsi="仿宋" w:eastAsia="仿宋"/>
          <w:b/>
          <w:bCs/>
          <w:sz w:val="28"/>
        </w:rPr>
        <w:t>附件一</w:t>
      </w:r>
    </w:p>
    <w:bookmarkEnd w:id="35"/>
    <w:bookmarkEnd w:id="36"/>
    <w:bookmarkEnd w:id="37"/>
    <w:bookmarkEnd w:id="38"/>
    <w:bookmarkEnd w:id="39"/>
    <w:bookmarkEnd w:id="40"/>
    <w:bookmarkEnd w:id="41"/>
    <w:bookmarkEnd w:id="42"/>
    <w:p w14:paraId="10F2A440">
      <w:pPr>
        <w:jc w:val="center"/>
        <w:rPr>
          <w:b/>
          <w:bCs/>
          <w:sz w:val="44"/>
          <w:szCs w:val="44"/>
        </w:rPr>
      </w:pPr>
      <w:r>
        <w:rPr>
          <w:rFonts w:hint="eastAsia"/>
          <w:b/>
          <w:bCs/>
          <w:sz w:val="44"/>
          <w:szCs w:val="44"/>
        </w:rPr>
        <w:t>技术规范书</w:t>
      </w:r>
    </w:p>
    <w:p w14:paraId="4555EB16">
      <w:pPr>
        <w:pStyle w:val="2"/>
        <w:adjustRightInd w:val="0"/>
        <w:snapToGrid w:val="0"/>
        <w:spacing w:before="0" w:after="0" w:line="480" w:lineRule="atLeast"/>
        <w:rPr>
          <w:rFonts w:hint="eastAsia" w:ascii="仿宋" w:hAnsi="仿宋" w:eastAsia="仿宋"/>
          <w:sz w:val="28"/>
          <w:szCs w:val="28"/>
        </w:rPr>
      </w:pPr>
      <w:bookmarkStart w:id="43" w:name="_Toc157000632"/>
      <w:bookmarkStart w:id="44" w:name="_Toc314"/>
      <w:r>
        <w:rPr>
          <w:rFonts w:hint="eastAsia" w:ascii="仿宋" w:hAnsi="仿宋" w:eastAsia="仿宋"/>
          <w:sz w:val="28"/>
          <w:szCs w:val="28"/>
        </w:rPr>
        <w:t>1.项目概况</w:t>
      </w:r>
      <w:bookmarkEnd w:id="43"/>
      <w:bookmarkEnd w:id="44"/>
    </w:p>
    <w:p w14:paraId="6CD012A8">
      <w:pPr>
        <w:pStyle w:val="3"/>
        <w:adjustRightInd w:val="0"/>
        <w:snapToGrid w:val="0"/>
        <w:spacing w:before="0" w:after="0" w:line="480" w:lineRule="atLeast"/>
        <w:rPr>
          <w:rFonts w:hint="eastAsia" w:ascii="仿宋" w:hAnsi="仿宋" w:eastAsia="仿宋"/>
          <w:b w:val="0"/>
          <w:sz w:val="28"/>
          <w:szCs w:val="28"/>
        </w:rPr>
      </w:pPr>
      <w:bookmarkStart w:id="45" w:name="_Toc157000633"/>
      <w:bookmarkStart w:id="46" w:name="_Toc26321"/>
      <w:r>
        <w:rPr>
          <w:rFonts w:hint="eastAsia" w:ascii="仿宋" w:hAnsi="仿宋" w:eastAsia="仿宋"/>
          <w:b w:val="0"/>
          <w:sz w:val="28"/>
          <w:szCs w:val="28"/>
        </w:rPr>
        <w:t>1.1项目名称</w:t>
      </w:r>
      <w:bookmarkEnd w:id="45"/>
      <w:bookmarkEnd w:id="46"/>
    </w:p>
    <w:p w14:paraId="57D1F79A">
      <w:pPr>
        <w:pStyle w:val="34"/>
        <w:adjustRightInd w:val="0"/>
        <w:snapToGrid w:val="0"/>
        <w:spacing w:line="480" w:lineRule="atLeast"/>
        <w:ind w:left="123" w:leftChars="59" w:firstLine="467" w:firstLineChars="167"/>
        <w:rPr>
          <w:rFonts w:hint="default" w:ascii="仿宋" w:hAnsi="仿宋" w:eastAsia="仿宋" w:cstheme="minorEastAsia"/>
          <w:bCs/>
          <w:sz w:val="28"/>
          <w:szCs w:val="28"/>
          <w:u w:val="single"/>
          <w:lang w:val="en-US"/>
        </w:rPr>
      </w:pPr>
      <w:r>
        <w:rPr>
          <w:rFonts w:hint="eastAsia" w:ascii="仿宋" w:hAnsi="仿宋" w:eastAsia="仿宋" w:cstheme="minorEastAsia"/>
          <w:bCs/>
          <w:sz w:val="28"/>
          <w:szCs w:val="28"/>
          <w:u w:val="single"/>
          <w:lang w:val="en-US" w:eastAsia="zh-CN"/>
        </w:rPr>
        <w:t xml:space="preserve">         {{xmmc}}            </w:t>
      </w:r>
    </w:p>
    <w:p w14:paraId="2D9AACE4">
      <w:pPr>
        <w:pStyle w:val="3"/>
        <w:adjustRightInd w:val="0"/>
        <w:snapToGrid w:val="0"/>
        <w:spacing w:before="0" w:after="0" w:line="480" w:lineRule="atLeast"/>
        <w:rPr>
          <w:rFonts w:hint="eastAsia" w:ascii="仿宋" w:hAnsi="仿宋" w:eastAsia="仿宋"/>
          <w:b w:val="0"/>
          <w:sz w:val="28"/>
          <w:szCs w:val="28"/>
        </w:rPr>
      </w:pPr>
      <w:bookmarkStart w:id="47" w:name="_Toc9014"/>
      <w:bookmarkStart w:id="48" w:name="_Toc157000634"/>
      <w:r>
        <w:rPr>
          <w:rFonts w:hint="eastAsia" w:ascii="仿宋" w:hAnsi="仿宋" w:eastAsia="仿宋"/>
          <w:b w:val="0"/>
          <w:sz w:val="28"/>
          <w:szCs w:val="28"/>
        </w:rPr>
        <w:t>1.2实施地点</w:t>
      </w:r>
      <w:bookmarkEnd w:id="47"/>
      <w:bookmarkEnd w:id="48"/>
    </w:p>
    <w:p w14:paraId="5C185710">
      <w:pPr>
        <w:pStyle w:val="34"/>
        <w:adjustRightInd w:val="0"/>
        <w:snapToGrid w:val="0"/>
        <w:spacing w:line="480" w:lineRule="atLeast"/>
        <w:ind w:left="123" w:leftChars="59" w:firstLine="467" w:firstLineChars="167"/>
        <w:rPr>
          <w:rFonts w:hint="default" w:ascii="仿宋" w:hAnsi="仿宋" w:eastAsia="仿宋" w:cstheme="minorEastAsia"/>
          <w:bCs/>
          <w:sz w:val="28"/>
          <w:szCs w:val="28"/>
          <w:lang w:val="en-US" w:eastAsia="zh-CN"/>
        </w:rPr>
      </w:pPr>
      <w:r>
        <w:rPr>
          <w:rFonts w:hint="eastAsia" w:ascii="仿宋" w:hAnsi="仿宋" w:eastAsia="仿宋" w:cstheme="minorEastAsia"/>
          <w:bCs/>
          <w:sz w:val="28"/>
          <w:szCs w:val="28"/>
          <w:u w:val="single"/>
          <w:lang w:val="en-US" w:eastAsia="zh-CN"/>
        </w:rPr>
        <w:t xml:space="preserve">                            </w:t>
      </w:r>
    </w:p>
    <w:p w14:paraId="37DD5AF7">
      <w:pPr>
        <w:pStyle w:val="3"/>
        <w:adjustRightInd w:val="0"/>
        <w:snapToGrid w:val="0"/>
        <w:spacing w:before="0" w:after="0" w:line="480" w:lineRule="atLeast"/>
        <w:rPr>
          <w:rFonts w:ascii="仿宋" w:hAnsi="仿宋" w:eastAsia="仿宋"/>
          <w:b w:val="0"/>
          <w:sz w:val="28"/>
          <w:szCs w:val="28"/>
        </w:rPr>
      </w:pPr>
      <w:bookmarkStart w:id="49" w:name="_Toc3262"/>
      <w:bookmarkStart w:id="50" w:name="_Toc157000635"/>
      <w:r>
        <w:rPr>
          <w:rFonts w:hint="eastAsia" w:ascii="仿宋" w:hAnsi="仿宋" w:eastAsia="仿宋"/>
          <w:b w:val="0"/>
          <w:sz w:val="28"/>
          <w:szCs w:val="28"/>
        </w:rPr>
        <w:t>1.3概况</w:t>
      </w:r>
      <w:bookmarkEnd w:id="49"/>
      <w:bookmarkEnd w:id="50"/>
    </w:p>
    <w:p w14:paraId="2227EF77">
      <w:pPr>
        <w:widowControl/>
        <w:wordWrap w:val="0"/>
        <w:spacing w:line="480" w:lineRule="exact"/>
        <w:ind w:firstLine="560" w:firstLineChars="200"/>
        <w:rPr>
          <w:rFonts w:hint="eastAsia" w:ascii="仿宋" w:hAnsi="仿宋" w:eastAsia="仿宋"/>
          <w:snapToGrid w:val="0"/>
          <w:kern w:val="0"/>
          <w:sz w:val="28"/>
        </w:rPr>
      </w:pPr>
      <w:r>
        <w:rPr>
          <w:rFonts w:hint="eastAsia" w:ascii="仿宋" w:hAnsi="仿宋" w:eastAsia="仿宋"/>
          <w:i/>
          <w:iCs/>
          <w:snapToGrid w:val="0"/>
          <w:kern w:val="0"/>
          <w:sz w:val="28"/>
          <w:u w:val="single"/>
        </w:rPr>
        <w:t>通</w:t>
      </w:r>
      <w:r>
        <w:rPr>
          <w:rFonts w:hint="eastAsia" w:ascii="仿宋" w:hAnsi="仿宋" w:eastAsia="仿宋"/>
          <w:i/>
          <w:iCs/>
          <w:strike/>
          <w:dstrike w:val="0"/>
          <w:snapToGrid w:val="0"/>
          <w:kern w:val="0"/>
          <w:sz w:val="28"/>
          <w:u w:val="single"/>
        </w:rPr>
        <w:t>过建设</w:t>
      </w:r>
      <w:r>
        <w:rPr>
          <w:rFonts w:ascii="仿宋" w:hAnsi="仿宋" w:eastAsia="仿宋"/>
          <w:i/>
          <w:iCs/>
          <w:strike/>
          <w:dstrike w:val="0"/>
          <w:snapToGrid w:val="0"/>
          <w:kern w:val="0"/>
          <w:sz w:val="28"/>
          <w:u w:val="single"/>
        </w:rPr>
        <w:t>智</w:t>
      </w:r>
      <w:r>
        <w:rPr>
          <w:rFonts w:hint="eastAsia" w:ascii="仿宋" w:hAnsi="仿宋" w:eastAsia="仿宋"/>
          <w:i/>
          <w:iCs/>
          <w:strike/>
          <w:dstrike w:val="0"/>
          <w:snapToGrid w:val="0"/>
          <w:kern w:val="0"/>
          <w:sz w:val="28"/>
          <w:u w:val="single"/>
        </w:rPr>
        <w:t>能</w:t>
      </w:r>
      <w:r>
        <w:rPr>
          <w:rFonts w:hint="eastAsia" w:ascii="仿宋" w:hAnsi="仿宋" w:eastAsia="仿宋"/>
          <w:i/>
          <w:iCs/>
          <w:strike/>
          <w:dstrike w:val="0"/>
          <w:snapToGrid w:val="0"/>
          <w:kern w:val="0"/>
          <w:sz w:val="28"/>
          <w:u w:val="single"/>
          <w:lang w:val="en-US" w:eastAsia="zh-CN"/>
        </w:rPr>
        <w:t>仓储管理系统，提升仓储管理的自动化、信息化水平，提高运营效率与管理效能</w:t>
      </w:r>
      <w:r>
        <w:rPr>
          <w:rFonts w:ascii="仿宋" w:hAnsi="仿宋" w:eastAsia="仿宋"/>
          <w:snapToGrid w:val="0"/>
          <w:kern w:val="0"/>
          <w:sz w:val="28"/>
        </w:rPr>
        <w:t>。</w:t>
      </w:r>
    </w:p>
    <w:p w14:paraId="09C5A504">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r>
        <w:rPr>
          <w:rFonts w:hint="eastAsia" w:ascii="仿宋" w:hAnsi="仿宋" w:eastAsia="仿宋" w:cstheme="minorEastAsia"/>
          <w:bCs/>
          <w:sz w:val="28"/>
          <w:szCs w:val="28"/>
        </w:rPr>
        <w:t>本技术规范用于</w:t>
      </w:r>
      <w:r>
        <w:rPr>
          <w:rFonts w:hint="eastAsia" w:ascii="仿宋" w:hAnsi="仿宋" w:eastAsia="仿宋"/>
          <w:snapToGrid w:val="0"/>
          <w:kern w:val="0"/>
          <w:sz w:val="28"/>
          <w:u w:val="single"/>
          <w:lang w:val="en-US" w:eastAsia="zh-CN"/>
        </w:rPr>
        <w:t xml:space="preserve">                </w:t>
      </w:r>
      <w:r>
        <w:rPr>
          <w:rFonts w:hint="eastAsia" w:ascii="仿宋" w:hAnsi="仿宋" w:eastAsia="仿宋" w:cstheme="minorEastAsia"/>
          <w:bCs/>
          <w:sz w:val="28"/>
          <w:szCs w:val="28"/>
        </w:rPr>
        <w:t>项目。乙方必须根据本规范书的要求提出相应技术方案，根据此方案开展系统平台的研发实施工作。</w:t>
      </w:r>
    </w:p>
    <w:p w14:paraId="621FDAFA">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r>
        <w:rPr>
          <w:rFonts w:hint="eastAsia" w:ascii="仿宋" w:hAnsi="仿宋" w:eastAsia="仿宋" w:cstheme="minorEastAsia"/>
          <w:bCs/>
          <w:sz w:val="28"/>
          <w:szCs w:val="28"/>
        </w:rPr>
        <w:t>合同签定后，委托人有权因规范、标准等发生变化提出补充要求。</w:t>
      </w:r>
    </w:p>
    <w:p w14:paraId="6544AE35">
      <w:pPr>
        <w:pStyle w:val="2"/>
        <w:adjustRightInd w:val="0"/>
        <w:snapToGrid w:val="0"/>
        <w:spacing w:before="0" w:after="0" w:line="480" w:lineRule="atLeast"/>
        <w:rPr>
          <w:rFonts w:hint="eastAsia" w:ascii="仿宋" w:hAnsi="仿宋" w:eastAsia="仿宋"/>
          <w:sz w:val="28"/>
          <w:szCs w:val="28"/>
        </w:rPr>
      </w:pPr>
      <w:bookmarkStart w:id="51" w:name="_Toc9454"/>
      <w:bookmarkStart w:id="52" w:name="_Toc157000636"/>
      <w:r>
        <w:rPr>
          <w:rFonts w:hint="eastAsia" w:ascii="仿宋" w:hAnsi="仿宋" w:eastAsia="仿宋"/>
          <w:sz w:val="28"/>
          <w:szCs w:val="28"/>
        </w:rPr>
        <w:t>2.采购范围</w:t>
      </w:r>
      <w:bookmarkEnd w:id="51"/>
      <w:bookmarkEnd w:id="52"/>
    </w:p>
    <w:tbl>
      <w:tblPr>
        <w:tblStyle w:val="1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7"/>
        <w:gridCol w:w="2110"/>
        <w:gridCol w:w="4109"/>
        <w:gridCol w:w="1756"/>
      </w:tblGrid>
      <w:tr w14:paraId="01BE2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blHeader/>
          <w:jc w:val="center"/>
        </w:trPr>
        <w:tc>
          <w:tcPr>
            <w:tcW w:w="547" w:type="dxa"/>
            <w:tcBorders>
              <w:top w:val="single" w:color="auto" w:sz="4" w:space="0"/>
              <w:left w:val="single" w:color="auto" w:sz="4" w:space="0"/>
              <w:bottom w:val="single" w:color="auto" w:sz="4" w:space="0"/>
              <w:right w:val="single" w:color="auto" w:sz="4" w:space="0"/>
            </w:tcBorders>
            <w:vAlign w:val="center"/>
          </w:tcPr>
          <w:p w14:paraId="36DBCC09">
            <w:pPr>
              <w:adjustRightInd w:val="0"/>
              <w:snapToGrid w:val="0"/>
              <w:spacing w:line="480" w:lineRule="atLeast"/>
              <w:jc w:val="center"/>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序号</w:t>
            </w:r>
          </w:p>
        </w:tc>
        <w:tc>
          <w:tcPr>
            <w:tcW w:w="2110" w:type="dxa"/>
            <w:tcBorders>
              <w:top w:val="single" w:color="auto" w:sz="4" w:space="0"/>
              <w:left w:val="single" w:color="auto" w:sz="4" w:space="0"/>
              <w:bottom w:val="single" w:color="auto" w:sz="4" w:space="0"/>
              <w:right w:val="single" w:color="auto" w:sz="4" w:space="0"/>
            </w:tcBorders>
            <w:vAlign w:val="center"/>
          </w:tcPr>
          <w:p w14:paraId="1EBA9276">
            <w:pPr>
              <w:adjustRightInd w:val="0"/>
              <w:snapToGrid w:val="0"/>
              <w:spacing w:line="480" w:lineRule="atLeast"/>
              <w:jc w:val="center"/>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服务名称</w:t>
            </w:r>
          </w:p>
        </w:tc>
        <w:tc>
          <w:tcPr>
            <w:tcW w:w="4109" w:type="dxa"/>
            <w:tcBorders>
              <w:top w:val="single" w:color="auto" w:sz="4" w:space="0"/>
              <w:left w:val="single" w:color="auto" w:sz="4" w:space="0"/>
              <w:bottom w:val="single" w:color="auto" w:sz="4" w:space="0"/>
              <w:right w:val="single" w:color="auto" w:sz="4" w:space="0"/>
            </w:tcBorders>
            <w:vAlign w:val="center"/>
          </w:tcPr>
          <w:p w14:paraId="2D212B85">
            <w:pPr>
              <w:adjustRightInd w:val="0"/>
              <w:snapToGrid w:val="0"/>
              <w:spacing w:line="480" w:lineRule="atLeast"/>
              <w:jc w:val="center"/>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服务内容</w:t>
            </w:r>
          </w:p>
        </w:tc>
        <w:tc>
          <w:tcPr>
            <w:tcW w:w="1756" w:type="dxa"/>
            <w:tcBorders>
              <w:top w:val="single" w:color="auto" w:sz="4" w:space="0"/>
              <w:left w:val="single" w:color="auto" w:sz="4" w:space="0"/>
              <w:bottom w:val="single" w:color="auto" w:sz="4" w:space="0"/>
              <w:right w:val="single" w:color="auto" w:sz="4" w:space="0"/>
            </w:tcBorders>
            <w:vAlign w:val="center"/>
          </w:tcPr>
          <w:p w14:paraId="6782FBB3">
            <w:pPr>
              <w:adjustRightInd w:val="0"/>
              <w:snapToGrid w:val="0"/>
              <w:spacing w:line="480" w:lineRule="atLeast"/>
              <w:jc w:val="center"/>
              <w:rPr>
                <w:rFonts w:hint="eastAsia" w:ascii="仿宋" w:hAnsi="仿宋" w:eastAsia="仿宋" w:cs="宋体"/>
                <w:b/>
                <w:bCs/>
                <w:color w:val="000000"/>
                <w:kern w:val="0"/>
                <w:sz w:val="28"/>
                <w:szCs w:val="28"/>
              </w:rPr>
            </w:pPr>
            <w:r>
              <w:rPr>
                <w:rFonts w:hint="eastAsia" w:ascii="仿宋" w:hAnsi="仿宋" w:eastAsia="仿宋" w:cs="宋体"/>
                <w:b/>
                <w:bCs/>
                <w:color w:val="000000"/>
                <w:kern w:val="0"/>
                <w:sz w:val="28"/>
                <w:szCs w:val="28"/>
              </w:rPr>
              <w:t>备注</w:t>
            </w:r>
          </w:p>
        </w:tc>
      </w:tr>
      <w:tr w14:paraId="388D0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7" w:type="dxa"/>
            <w:tcBorders>
              <w:top w:val="single" w:color="auto" w:sz="4" w:space="0"/>
              <w:left w:val="single" w:color="auto" w:sz="4" w:space="0"/>
              <w:bottom w:val="single" w:color="auto" w:sz="4" w:space="0"/>
              <w:right w:val="single" w:color="auto" w:sz="4" w:space="0"/>
            </w:tcBorders>
            <w:shd w:val="clear" w:color="auto" w:fill="FFFFFF"/>
            <w:vAlign w:val="center"/>
          </w:tcPr>
          <w:p w14:paraId="7C208DD9">
            <w:pPr>
              <w:widowControl/>
              <w:adjustRightInd w:val="0"/>
              <w:snapToGrid w:val="0"/>
              <w:spacing w:line="276" w:lineRule="auto"/>
              <w:jc w:val="left"/>
              <w:rPr>
                <w:rFonts w:hint="eastAsia" w:ascii="仿宋" w:hAnsi="仿宋" w:eastAsia="仿宋" w:cs="宋体"/>
                <w:color w:val="000000"/>
                <w:kern w:val="0"/>
                <w:sz w:val="28"/>
                <w:szCs w:val="28"/>
              </w:rPr>
            </w:pPr>
            <w:r>
              <w:rPr>
                <w:rFonts w:hint="eastAsia" w:ascii="仿宋" w:hAnsi="仿宋" w:eastAsia="仿宋" w:cs="宋体"/>
                <w:color w:val="000000"/>
                <w:kern w:val="0"/>
                <w:sz w:val="28"/>
                <w:szCs w:val="28"/>
              </w:rPr>
              <w:t>1</w:t>
            </w:r>
          </w:p>
        </w:tc>
        <w:tc>
          <w:tcPr>
            <w:tcW w:w="2110" w:type="dxa"/>
            <w:tcBorders>
              <w:top w:val="single" w:color="auto" w:sz="4" w:space="0"/>
              <w:left w:val="single" w:color="auto" w:sz="4" w:space="0"/>
              <w:bottom w:val="single" w:color="auto" w:sz="4" w:space="0"/>
              <w:right w:val="single" w:color="auto" w:sz="4" w:space="0"/>
            </w:tcBorders>
            <w:shd w:val="clear" w:color="auto" w:fill="FFFFFF"/>
            <w:vAlign w:val="center"/>
          </w:tcPr>
          <w:p w14:paraId="7D86081A">
            <w:pPr>
              <w:pStyle w:val="34"/>
              <w:adjustRightInd w:val="0"/>
              <w:snapToGrid w:val="0"/>
              <w:spacing w:line="276" w:lineRule="auto"/>
              <w:ind w:left="123" w:leftChars="59" w:firstLine="0" w:firstLineChars="0"/>
              <w:jc w:val="left"/>
              <w:rPr>
                <w:rFonts w:hint="eastAsia" w:ascii="仿宋" w:hAnsi="仿宋" w:eastAsia="仿宋"/>
                <w:color w:val="000000"/>
                <w:kern w:val="0"/>
                <w:sz w:val="28"/>
                <w:szCs w:val="28"/>
              </w:rPr>
            </w:pPr>
          </w:p>
        </w:tc>
        <w:tc>
          <w:tcPr>
            <w:tcW w:w="4109" w:type="dxa"/>
            <w:tcBorders>
              <w:top w:val="single" w:color="auto" w:sz="4" w:space="0"/>
              <w:left w:val="single" w:color="auto" w:sz="4" w:space="0"/>
              <w:bottom w:val="single" w:color="auto" w:sz="4" w:space="0"/>
              <w:right w:val="single" w:color="auto" w:sz="4" w:space="0"/>
            </w:tcBorders>
            <w:shd w:val="clear" w:color="auto" w:fill="FFFFFF"/>
            <w:vAlign w:val="center"/>
          </w:tcPr>
          <w:p w14:paraId="74F52121">
            <w:pPr>
              <w:adjustRightInd w:val="0"/>
              <w:snapToGrid w:val="0"/>
              <w:spacing w:line="276" w:lineRule="auto"/>
              <w:ind w:left="123" w:leftChars="59" w:firstLine="560" w:firstLineChars="200"/>
              <w:jc w:val="left"/>
              <w:rPr>
                <w:rFonts w:hint="eastAsia" w:ascii="仿宋" w:hAnsi="仿宋" w:eastAsia="仿宋"/>
                <w:color w:val="000000"/>
                <w:sz w:val="28"/>
                <w:szCs w:val="28"/>
              </w:rPr>
            </w:pPr>
            <w:r>
              <w:rPr>
                <w:rFonts w:hint="eastAsia" w:ascii="仿宋" w:hAnsi="仿宋" w:eastAsia="仿宋" w:cs="宋体"/>
                <w:bCs/>
                <w:sz w:val="28"/>
                <w:szCs w:val="28"/>
              </w:rPr>
              <w:t>详见第4章节服务内容</w:t>
            </w:r>
          </w:p>
        </w:tc>
        <w:tc>
          <w:tcPr>
            <w:tcW w:w="1756" w:type="dxa"/>
            <w:tcBorders>
              <w:top w:val="single" w:color="auto" w:sz="4" w:space="0"/>
              <w:left w:val="single" w:color="auto" w:sz="4" w:space="0"/>
              <w:bottom w:val="single" w:color="auto" w:sz="4" w:space="0"/>
              <w:right w:val="single" w:color="auto" w:sz="4" w:space="0"/>
            </w:tcBorders>
            <w:shd w:val="clear" w:color="auto" w:fill="FFFFFF"/>
            <w:vAlign w:val="center"/>
          </w:tcPr>
          <w:p w14:paraId="47BDE281">
            <w:pPr>
              <w:widowControl/>
              <w:adjustRightInd w:val="0"/>
              <w:snapToGrid w:val="0"/>
              <w:spacing w:line="276" w:lineRule="auto"/>
              <w:jc w:val="left"/>
              <w:rPr>
                <w:rFonts w:hint="eastAsia" w:ascii="仿宋" w:hAnsi="仿宋" w:eastAsia="仿宋" w:cs="宋体"/>
                <w:color w:val="000000"/>
                <w:kern w:val="0"/>
                <w:sz w:val="28"/>
                <w:szCs w:val="28"/>
              </w:rPr>
            </w:pPr>
          </w:p>
        </w:tc>
      </w:tr>
    </w:tbl>
    <w:p w14:paraId="0AAD9B46">
      <w:pPr>
        <w:pStyle w:val="2"/>
        <w:adjustRightInd w:val="0"/>
        <w:snapToGrid w:val="0"/>
        <w:spacing w:before="0" w:after="0" w:line="480" w:lineRule="atLeast"/>
        <w:rPr>
          <w:rFonts w:hint="eastAsia" w:ascii="仿宋" w:hAnsi="仿宋" w:eastAsia="仿宋"/>
          <w:sz w:val="28"/>
          <w:szCs w:val="28"/>
        </w:rPr>
      </w:pPr>
      <w:bookmarkStart w:id="53" w:name="_Toc2867"/>
      <w:bookmarkStart w:id="54" w:name="_Toc157000637"/>
      <w:r>
        <w:rPr>
          <w:rFonts w:hint="eastAsia" w:ascii="仿宋" w:hAnsi="仿宋" w:eastAsia="仿宋"/>
          <w:sz w:val="28"/>
          <w:szCs w:val="28"/>
        </w:rPr>
        <w:t>3.服务周期</w:t>
      </w:r>
      <w:bookmarkEnd w:id="53"/>
      <w:bookmarkEnd w:id="54"/>
    </w:p>
    <w:p w14:paraId="5B4F07EA">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r>
        <w:rPr>
          <w:rFonts w:hint="eastAsia" w:ascii="仿宋" w:hAnsi="仿宋" w:eastAsia="仿宋" w:cstheme="minorEastAsia"/>
          <w:bCs/>
          <w:sz w:val="28"/>
          <w:szCs w:val="28"/>
        </w:rPr>
        <w:t>合同签订后</w:t>
      </w:r>
      <w:r>
        <w:rPr>
          <w:rFonts w:hint="eastAsia" w:ascii="仿宋" w:hAnsi="仿宋" w:eastAsia="仿宋" w:cstheme="minorEastAsia"/>
          <w:bCs/>
          <w:sz w:val="28"/>
          <w:szCs w:val="28"/>
          <w:u w:val="single"/>
          <w:lang w:val="en-US" w:eastAsia="zh-CN"/>
        </w:rPr>
        <w:t xml:space="preserve">  </w:t>
      </w:r>
      <w:r>
        <w:rPr>
          <w:rFonts w:hint="eastAsia" w:ascii="仿宋" w:hAnsi="仿宋" w:eastAsia="仿宋" w:cstheme="minorEastAsia"/>
          <w:bCs/>
          <w:sz w:val="28"/>
          <w:szCs w:val="28"/>
        </w:rPr>
        <w:t>个月内，全面完成平台的研发和实施工作。</w:t>
      </w:r>
    </w:p>
    <w:p w14:paraId="0417BC3C">
      <w:pPr>
        <w:pStyle w:val="2"/>
        <w:adjustRightInd w:val="0"/>
        <w:snapToGrid w:val="0"/>
        <w:spacing w:before="0" w:after="0" w:line="480" w:lineRule="atLeast"/>
        <w:rPr>
          <w:rFonts w:hint="eastAsia" w:ascii="仿宋" w:hAnsi="仿宋" w:eastAsia="仿宋"/>
          <w:sz w:val="28"/>
          <w:szCs w:val="28"/>
        </w:rPr>
      </w:pPr>
      <w:bookmarkStart w:id="55" w:name="_Toc157000638"/>
      <w:bookmarkStart w:id="56" w:name="_Toc1114"/>
      <w:r>
        <w:rPr>
          <w:rFonts w:hint="eastAsia" w:ascii="仿宋" w:hAnsi="仿宋" w:eastAsia="仿宋"/>
          <w:sz w:val="28"/>
          <w:szCs w:val="28"/>
        </w:rPr>
        <w:t>4.服务内容</w:t>
      </w:r>
      <w:bookmarkEnd w:id="55"/>
      <w:bookmarkEnd w:id="56"/>
      <w:bookmarkStart w:id="57" w:name="_Toc157000648"/>
      <w:bookmarkStart w:id="58" w:name="_Toc7542"/>
    </w:p>
    <w:p w14:paraId="166E84D8"/>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15" w:type="dxa"/>
          <w:left w:w="15" w:type="dxa"/>
          <w:bottom w:w="15" w:type="dxa"/>
          <w:right w:w="15" w:type="dxa"/>
        </w:tblCellMar>
      </w:tblPr>
      <w:tblGrid>
        <w:gridCol w:w="546"/>
        <w:gridCol w:w="2657"/>
        <w:gridCol w:w="5486"/>
      </w:tblGrid>
      <w:tr w14:paraId="7FF77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rPr>
          <w:tblHeader/>
        </w:trPr>
        <w:tc>
          <w:tcPr>
            <w:tcW w:w="3203" w:type="dxa"/>
            <w:gridSpan w:val="2"/>
            <w:shd w:val="clear" w:color="auto" w:fill="FFFFFF"/>
            <w:tcMar>
              <w:top w:w="180" w:type="dxa"/>
              <w:left w:w="270" w:type="dxa"/>
              <w:bottom w:w="180" w:type="dxa"/>
              <w:right w:w="270" w:type="dxa"/>
            </w:tcMar>
            <w:vAlign w:val="center"/>
          </w:tcPr>
          <w:p w14:paraId="276A20FB">
            <w:pPr>
              <w:jc w:val="center"/>
              <w:rPr>
                <w:b/>
                <w:bCs/>
              </w:rPr>
            </w:pPr>
            <w:r>
              <w:rPr>
                <w:b/>
                <w:bCs/>
              </w:rPr>
              <w:t>功能板块</w:t>
            </w:r>
          </w:p>
        </w:tc>
        <w:tc>
          <w:tcPr>
            <w:tcW w:w="5486" w:type="dxa"/>
            <w:shd w:val="clear" w:color="auto" w:fill="FFFFFF"/>
            <w:tcMar>
              <w:top w:w="180" w:type="dxa"/>
              <w:left w:w="270" w:type="dxa"/>
              <w:bottom w:w="180" w:type="dxa"/>
              <w:right w:w="270" w:type="dxa"/>
            </w:tcMar>
            <w:vAlign w:val="center"/>
          </w:tcPr>
          <w:p w14:paraId="66B90CE6">
            <w:pPr>
              <w:jc w:val="center"/>
              <w:rPr>
                <w:b/>
                <w:bCs/>
              </w:rPr>
            </w:pPr>
            <w:r>
              <w:rPr>
                <w:b/>
                <w:bCs/>
              </w:rPr>
              <w:t>详细功能需求</w:t>
            </w:r>
          </w:p>
        </w:tc>
      </w:tr>
      <w:tr w14:paraId="0B8A4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546" w:type="dxa"/>
            <w:vMerge w:val="restart"/>
            <w:shd w:val="clear" w:color="auto" w:fill="FFFFFF"/>
            <w:tcMar>
              <w:top w:w="180" w:type="dxa"/>
              <w:left w:w="270" w:type="dxa"/>
              <w:bottom w:w="180" w:type="dxa"/>
              <w:right w:w="270" w:type="dxa"/>
            </w:tcMar>
            <w:vAlign w:val="center"/>
          </w:tcPr>
          <w:p w14:paraId="5288B7C2">
            <w:pPr>
              <w:jc w:val="center"/>
            </w:pPr>
          </w:p>
        </w:tc>
        <w:tc>
          <w:tcPr>
            <w:tcW w:w="2657" w:type="dxa"/>
            <w:shd w:val="clear" w:color="auto" w:fill="FFFFFF"/>
            <w:tcMar>
              <w:top w:w="180" w:type="dxa"/>
              <w:left w:w="270" w:type="dxa"/>
              <w:bottom w:w="180" w:type="dxa"/>
              <w:right w:w="270" w:type="dxa"/>
            </w:tcMar>
            <w:vAlign w:val="center"/>
          </w:tcPr>
          <w:p w14:paraId="61D9CBA1">
            <w:pPr>
              <w:jc w:val="center"/>
            </w:pPr>
          </w:p>
        </w:tc>
        <w:tc>
          <w:tcPr>
            <w:tcW w:w="5486" w:type="dxa"/>
            <w:shd w:val="clear" w:color="auto" w:fill="FFFFFF"/>
            <w:tcMar>
              <w:top w:w="180" w:type="dxa"/>
              <w:left w:w="270" w:type="dxa"/>
              <w:bottom w:w="180" w:type="dxa"/>
              <w:right w:w="270" w:type="dxa"/>
            </w:tcMar>
            <w:vAlign w:val="center"/>
          </w:tcPr>
          <w:p w14:paraId="6EA40791">
            <w:pPr>
              <w:jc w:val="left"/>
            </w:pPr>
          </w:p>
        </w:tc>
      </w:tr>
      <w:tr w14:paraId="04055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546" w:type="dxa"/>
            <w:vMerge w:val="continue"/>
            <w:shd w:val="clear" w:color="auto" w:fill="FFFFFF"/>
            <w:tcMar>
              <w:top w:w="180" w:type="dxa"/>
              <w:left w:w="270" w:type="dxa"/>
              <w:bottom w:w="180" w:type="dxa"/>
              <w:right w:w="270" w:type="dxa"/>
            </w:tcMar>
            <w:vAlign w:val="center"/>
          </w:tcPr>
          <w:p w14:paraId="0337A51B">
            <w:pPr>
              <w:jc w:val="center"/>
            </w:pPr>
          </w:p>
        </w:tc>
        <w:tc>
          <w:tcPr>
            <w:tcW w:w="2657" w:type="dxa"/>
            <w:shd w:val="clear" w:color="auto" w:fill="FFFFFF"/>
            <w:tcMar>
              <w:top w:w="180" w:type="dxa"/>
              <w:left w:w="270" w:type="dxa"/>
              <w:bottom w:w="180" w:type="dxa"/>
              <w:right w:w="270" w:type="dxa"/>
            </w:tcMar>
            <w:vAlign w:val="center"/>
          </w:tcPr>
          <w:p w14:paraId="29834854">
            <w:pPr>
              <w:jc w:val="center"/>
            </w:pPr>
          </w:p>
        </w:tc>
        <w:tc>
          <w:tcPr>
            <w:tcW w:w="5486" w:type="dxa"/>
            <w:shd w:val="clear" w:color="auto" w:fill="FFFFFF"/>
            <w:tcMar>
              <w:top w:w="180" w:type="dxa"/>
              <w:left w:w="270" w:type="dxa"/>
              <w:bottom w:w="180" w:type="dxa"/>
              <w:right w:w="270" w:type="dxa"/>
            </w:tcMar>
            <w:vAlign w:val="center"/>
          </w:tcPr>
          <w:p w14:paraId="666764D6">
            <w:pPr>
              <w:jc w:val="left"/>
            </w:pPr>
          </w:p>
        </w:tc>
      </w:tr>
      <w:tr w14:paraId="3031A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546" w:type="dxa"/>
            <w:vMerge w:val="continue"/>
            <w:shd w:val="clear" w:color="auto" w:fill="FFFFFF"/>
            <w:tcMar>
              <w:top w:w="180" w:type="dxa"/>
              <w:left w:w="270" w:type="dxa"/>
              <w:bottom w:w="180" w:type="dxa"/>
              <w:right w:w="270" w:type="dxa"/>
            </w:tcMar>
            <w:vAlign w:val="center"/>
          </w:tcPr>
          <w:p w14:paraId="59D464FC">
            <w:pPr>
              <w:jc w:val="center"/>
            </w:pPr>
          </w:p>
        </w:tc>
        <w:tc>
          <w:tcPr>
            <w:tcW w:w="2657" w:type="dxa"/>
            <w:shd w:val="clear" w:color="auto" w:fill="FFFFFF"/>
            <w:tcMar>
              <w:top w:w="180" w:type="dxa"/>
              <w:left w:w="270" w:type="dxa"/>
              <w:bottom w:w="180" w:type="dxa"/>
              <w:right w:w="270" w:type="dxa"/>
            </w:tcMar>
            <w:vAlign w:val="center"/>
          </w:tcPr>
          <w:p w14:paraId="1B8B24F2">
            <w:pPr>
              <w:bidi w:val="0"/>
              <w:jc w:val="center"/>
              <w:rPr>
                <w:rFonts w:hint="eastAsia"/>
                <w:lang w:val="en-US" w:eastAsia="zh-CN"/>
              </w:rPr>
            </w:pPr>
          </w:p>
        </w:tc>
        <w:tc>
          <w:tcPr>
            <w:tcW w:w="5486" w:type="dxa"/>
            <w:shd w:val="clear" w:color="auto" w:fill="FFFFFF"/>
            <w:tcMar>
              <w:top w:w="180" w:type="dxa"/>
              <w:left w:w="270" w:type="dxa"/>
              <w:bottom w:w="180" w:type="dxa"/>
              <w:right w:w="270" w:type="dxa"/>
            </w:tcMar>
            <w:vAlign w:val="center"/>
          </w:tcPr>
          <w:p w14:paraId="455E595F">
            <w:pPr>
              <w:jc w:val="left"/>
            </w:pPr>
          </w:p>
        </w:tc>
      </w:tr>
      <w:tr w14:paraId="30C62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546" w:type="dxa"/>
            <w:vMerge w:val="continue"/>
            <w:shd w:val="clear" w:color="auto" w:fill="FFFFFF"/>
            <w:tcMar>
              <w:top w:w="180" w:type="dxa"/>
              <w:left w:w="270" w:type="dxa"/>
              <w:bottom w:w="180" w:type="dxa"/>
              <w:right w:w="270" w:type="dxa"/>
            </w:tcMar>
            <w:vAlign w:val="center"/>
          </w:tcPr>
          <w:p w14:paraId="70ED62FE">
            <w:pPr>
              <w:jc w:val="center"/>
            </w:pPr>
          </w:p>
        </w:tc>
        <w:tc>
          <w:tcPr>
            <w:tcW w:w="2657" w:type="dxa"/>
            <w:shd w:val="clear" w:color="auto" w:fill="FFFFFF"/>
            <w:tcMar>
              <w:top w:w="180" w:type="dxa"/>
              <w:left w:w="270" w:type="dxa"/>
              <w:bottom w:w="180" w:type="dxa"/>
              <w:right w:w="270" w:type="dxa"/>
            </w:tcMar>
            <w:vAlign w:val="center"/>
          </w:tcPr>
          <w:p w14:paraId="0DAA55A3">
            <w:pPr>
              <w:jc w:val="center"/>
            </w:pPr>
          </w:p>
        </w:tc>
        <w:tc>
          <w:tcPr>
            <w:tcW w:w="5486" w:type="dxa"/>
            <w:shd w:val="clear" w:color="auto" w:fill="FFFFFF"/>
            <w:tcMar>
              <w:top w:w="180" w:type="dxa"/>
              <w:left w:w="270" w:type="dxa"/>
              <w:bottom w:w="180" w:type="dxa"/>
              <w:right w:w="270" w:type="dxa"/>
            </w:tcMar>
            <w:vAlign w:val="center"/>
          </w:tcPr>
          <w:p w14:paraId="2A3895C4">
            <w:pPr>
              <w:jc w:val="left"/>
            </w:pPr>
          </w:p>
        </w:tc>
      </w:tr>
      <w:tr w14:paraId="331AA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546" w:type="dxa"/>
            <w:vMerge w:val="continue"/>
            <w:shd w:val="clear" w:color="auto" w:fill="FFFFFF"/>
            <w:tcMar>
              <w:top w:w="180" w:type="dxa"/>
              <w:left w:w="270" w:type="dxa"/>
              <w:bottom w:w="180" w:type="dxa"/>
              <w:right w:w="270" w:type="dxa"/>
            </w:tcMar>
            <w:vAlign w:val="center"/>
          </w:tcPr>
          <w:p w14:paraId="6416C814">
            <w:pPr>
              <w:jc w:val="center"/>
            </w:pPr>
          </w:p>
        </w:tc>
        <w:tc>
          <w:tcPr>
            <w:tcW w:w="2657" w:type="dxa"/>
            <w:shd w:val="clear" w:color="auto" w:fill="FFFFFF"/>
            <w:tcMar>
              <w:top w:w="180" w:type="dxa"/>
              <w:left w:w="270" w:type="dxa"/>
              <w:bottom w:w="180" w:type="dxa"/>
              <w:right w:w="270" w:type="dxa"/>
            </w:tcMar>
            <w:vAlign w:val="center"/>
          </w:tcPr>
          <w:p w14:paraId="37720324">
            <w:pPr>
              <w:jc w:val="center"/>
            </w:pPr>
          </w:p>
        </w:tc>
        <w:tc>
          <w:tcPr>
            <w:tcW w:w="5486" w:type="dxa"/>
            <w:shd w:val="clear" w:color="auto" w:fill="FFFFFF"/>
            <w:tcMar>
              <w:top w:w="180" w:type="dxa"/>
              <w:left w:w="270" w:type="dxa"/>
              <w:bottom w:w="180" w:type="dxa"/>
              <w:right w:w="270" w:type="dxa"/>
            </w:tcMar>
            <w:vAlign w:val="center"/>
          </w:tcPr>
          <w:p w14:paraId="3B5E704F">
            <w:pPr>
              <w:jc w:val="left"/>
            </w:pPr>
          </w:p>
        </w:tc>
      </w:tr>
      <w:tr w14:paraId="5D904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15" w:type="dxa"/>
            <w:left w:w="15" w:type="dxa"/>
            <w:bottom w:w="15" w:type="dxa"/>
            <w:right w:w="15" w:type="dxa"/>
          </w:tblCellMar>
        </w:tblPrEx>
        <w:tc>
          <w:tcPr>
            <w:tcW w:w="546" w:type="dxa"/>
            <w:vMerge w:val="continue"/>
            <w:shd w:val="clear" w:color="auto" w:fill="FFFFFF"/>
            <w:tcMar>
              <w:top w:w="180" w:type="dxa"/>
              <w:left w:w="270" w:type="dxa"/>
              <w:bottom w:w="180" w:type="dxa"/>
              <w:right w:w="270" w:type="dxa"/>
            </w:tcMar>
            <w:vAlign w:val="center"/>
          </w:tcPr>
          <w:p w14:paraId="756CA307">
            <w:pPr>
              <w:jc w:val="center"/>
            </w:pPr>
          </w:p>
        </w:tc>
        <w:tc>
          <w:tcPr>
            <w:tcW w:w="2657" w:type="dxa"/>
            <w:shd w:val="clear" w:color="auto" w:fill="FFFFFF"/>
            <w:tcMar>
              <w:top w:w="180" w:type="dxa"/>
              <w:left w:w="270" w:type="dxa"/>
              <w:bottom w:w="180" w:type="dxa"/>
              <w:right w:w="270" w:type="dxa"/>
            </w:tcMar>
            <w:vAlign w:val="center"/>
          </w:tcPr>
          <w:p w14:paraId="7EE5FECD">
            <w:pPr>
              <w:jc w:val="center"/>
            </w:pPr>
          </w:p>
        </w:tc>
        <w:tc>
          <w:tcPr>
            <w:tcW w:w="5486" w:type="dxa"/>
            <w:shd w:val="clear" w:color="auto" w:fill="FFFFFF"/>
            <w:tcMar>
              <w:top w:w="180" w:type="dxa"/>
              <w:left w:w="270" w:type="dxa"/>
              <w:bottom w:w="180" w:type="dxa"/>
              <w:right w:w="270" w:type="dxa"/>
            </w:tcMar>
            <w:vAlign w:val="center"/>
          </w:tcPr>
          <w:p w14:paraId="49F0B3C5">
            <w:pPr>
              <w:jc w:val="left"/>
            </w:pPr>
          </w:p>
        </w:tc>
      </w:tr>
    </w:tbl>
    <w:p w14:paraId="47EFD2AE"/>
    <w:p w14:paraId="685A7F78">
      <w:pPr>
        <w:rPr>
          <w:rFonts w:hint="eastAsia"/>
        </w:rPr>
      </w:pPr>
    </w:p>
    <w:p w14:paraId="6B5AF4F8">
      <w:pPr>
        <w:rPr>
          <w:rFonts w:hint="eastAsia"/>
        </w:rPr>
      </w:pPr>
    </w:p>
    <w:p w14:paraId="662C5070">
      <w:pPr>
        <w:rPr>
          <w:rFonts w:hint="eastAsia"/>
        </w:rPr>
      </w:pPr>
    </w:p>
    <w:p w14:paraId="2C0C8054">
      <w:pPr>
        <w:pStyle w:val="2"/>
        <w:adjustRightInd w:val="0"/>
        <w:snapToGrid w:val="0"/>
        <w:spacing w:before="0" w:after="0" w:line="480" w:lineRule="atLeast"/>
        <w:rPr>
          <w:rFonts w:hint="eastAsia" w:ascii="仿宋" w:hAnsi="仿宋" w:eastAsia="仿宋"/>
          <w:sz w:val="28"/>
          <w:szCs w:val="28"/>
        </w:rPr>
      </w:pPr>
      <w:r>
        <w:rPr>
          <w:rFonts w:hint="eastAsia" w:ascii="仿宋" w:hAnsi="仿宋" w:eastAsia="仿宋"/>
          <w:sz w:val="28"/>
          <w:szCs w:val="28"/>
        </w:rPr>
        <w:t>5.人员要求</w:t>
      </w:r>
      <w:bookmarkEnd w:id="57"/>
      <w:bookmarkEnd w:id="58"/>
      <w:r>
        <w:rPr>
          <w:rFonts w:hint="eastAsia" w:ascii="仿宋" w:hAnsi="仿宋" w:eastAsia="仿宋"/>
          <w:sz w:val="28"/>
          <w:szCs w:val="28"/>
        </w:rPr>
        <w:tab/>
      </w:r>
    </w:p>
    <w:p w14:paraId="5E51913C">
      <w:pPr>
        <w:adjustRightInd w:val="0"/>
        <w:snapToGrid w:val="0"/>
        <w:spacing w:line="480" w:lineRule="atLeast"/>
        <w:ind w:firstLine="560"/>
        <w:rPr>
          <w:rFonts w:hint="eastAsia" w:ascii="仿宋" w:hAnsi="仿宋" w:eastAsia="仿宋" w:cstheme="minorEastAsia"/>
          <w:sz w:val="28"/>
          <w:szCs w:val="28"/>
        </w:rPr>
      </w:pPr>
      <w:r>
        <w:rPr>
          <w:rFonts w:hint="eastAsia" w:ascii="仿宋" w:hAnsi="仿宋" w:eastAsia="仿宋" w:cstheme="minorEastAsia"/>
          <w:sz w:val="28"/>
          <w:szCs w:val="28"/>
        </w:rPr>
        <w:t>乙方须为本项目配备如下表所示岗位人员：</w:t>
      </w:r>
    </w:p>
    <w:tbl>
      <w:tblPr>
        <w:tblStyle w:val="17"/>
        <w:tblW w:w="92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559"/>
        <w:gridCol w:w="1237"/>
        <w:gridCol w:w="1417"/>
        <w:gridCol w:w="2693"/>
        <w:gridCol w:w="1444"/>
      </w:tblGrid>
      <w:tr w14:paraId="62EC1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1" w:type="dxa"/>
            <w:vAlign w:val="center"/>
          </w:tcPr>
          <w:p w14:paraId="25DED6AA">
            <w:pPr>
              <w:adjustRightInd w:val="0"/>
              <w:snapToGrid w:val="0"/>
              <w:spacing w:line="480" w:lineRule="atLeast"/>
              <w:jc w:val="center"/>
              <w:rPr>
                <w:rFonts w:hint="eastAsia" w:ascii="仿宋" w:hAnsi="仿宋" w:eastAsia="仿宋" w:cstheme="minorEastAsia"/>
                <w:b/>
                <w:color w:val="000000"/>
                <w:sz w:val="28"/>
                <w:szCs w:val="28"/>
              </w:rPr>
            </w:pPr>
            <w:r>
              <w:rPr>
                <w:rFonts w:hint="eastAsia" w:ascii="仿宋" w:hAnsi="仿宋" w:eastAsia="仿宋" w:cstheme="minorEastAsia"/>
                <w:b/>
                <w:color w:val="000000"/>
                <w:sz w:val="28"/>
                <w:szCs w:val="28"/>
              </w:rPr>
              <w:t>序号</w:t>
            </w:r>
          </w:p>
        </w:tc>
        <w:tc>
          <w:tcPr>
            <w:tcW w:w="1559" w:type="dxa"/>
            <w:vAlign w:val="center"/>
          </w:tcPr>
          <w:p w14:paraId="3FFF6584">
            <w:pPr>
              <w:adjustRightInd w:val="0"/>
              <w:snapToGrid w:val="0"/>
              <w:spacing w:line="480" w:lineRule="atLeast"/>
              <w:jc w:val="center"/>
              <w:rPr>
                <w:rFonts w:hint="eastAsia" w:ascii="仿宋" w:hAnsi="仿宋" w:eastAsia="仿宋" w:cstheme="minorEastAsia"/>
                <w:b/>
                <w:color w:val="000000"/>
                <w:sz w:val="28"/>
                <w:szCs w:val="28"/>
              </w:rPr>
            </w:pPr>
            <w:r>
              <w:rPr>
                <w:rFonts w:hint="eastAsia" w:ascii="仿宋" w:hAnsi="仿宋" w:eastAsia="仿宋" w:cstheme="minorEastAsia"/>
                <w:b/>
                <w:color w:val="000000"/>
                <w:sz w:val="28"/>
                <w:szCs w:val="28"/>
              </w:rPr>
              <w:t>岗位名称</w:t>
            </w:r>
          </w:p>
        </w:tc>
        <w:tc>
          <w:tcPr>
            <w:tcW w:w="1237" w:type="dxa"/>
            <w:vAlign w:val="center"/>
          </w:tcPr>
          <w:p w14:paraId="7F2E145F">
            <w:pPr>
              <w:adjustRightInd w:val="0"/>
              <w:snapToGrid w:val="0"/>
              <w:spacing w:line="480" w:lineRule="atLeast"/>
              <w:jc w:val="center"/>
              <w:rPr>
                <w:rFonts w:hint="eastAsia" w:ascii="仿宋" w:hAnsi="仿宋" w:eastAsia="仿宋" w:cstheme="minorEastAsia"/>
                <w:b/>
                <w:color w:val="000000"/>
                <w:sz w:val="28"/>
                <w:szCs w:val="28"/>
              </w:rPr>
            </w:pPr>
            <w:r>
              <w:rPr>
                <w:rFonts w:hint="eastAsia" w:ascii="仿宋" w:hAnsi="仿宋" w:eastAsia="仿宋" w:cstheme="minorEastAsia"/>
                <w:b/>
                <w:color w:val="000000"/>
                <w:sz w:val="28"/>
                <w:szCs w:val="28"/>
              </w:rPr>
              <w:t>数量</w:t>
            </w:r>
          </w:p>
        </w:tc>
        <w:tc>
          <w:tcPr>
            <w:tcW w:w="1417" w:type="dxa"/>
            <w:vAlign w:val="center"/>
          </w:tcPr>
          <w:p w14:paraId="0E06ADC9">
            <w:pPr>
              <w:adjustRightInd w:val="0"/>
              <w:snapToGrid w:val="0"/>
              <w:spacing w:line="480" w:lineRule="atLeast"/>
              <w:jc w:val="center"/>
              <w:rPr>
                <w:rFonts w:hint="eastAsia" w:ascii="仿宋" w:hAnsi="仿宋" w:eastAsia="仿宋" w:cstheme="minorEastAsia"/>
                <w:b/>
                <w:color w:val="000000"/>
                <w:sz w:val="28"/>
                <w:szCs w:val="28"/>
              </w:rPr>
            </w:pPr>
            <w:r>
              <w:rPr>
                <w:rFonts w:hint="eastAsia" w:ascii="仿宋" w:hAnsi="仿宋" w:eastAsia="仿宋" w:cstheme="minorEastAsia"/>
                <w:b/>
                <w:color w:val="000000"/>
                <w:sz w:val="28"/>
                <w:szCs w:val="28"/>
              </w:rPr>
              <w:t>资格要求</w:t>
            </w:r>
          </w:p>
        </w:tc>
        <w:tc>
          <w:tcPr>
            <w:tcW w:w="2693" w:type="dxa"/>
            <w:vAlign w:val="center"/>
          </w:tcPr>
          <w:p w14:paraId="6C4ABD1D">
            <w:pPr>
              <w:adjustRightInd w:val="0"/>
              <w:snapToGrid w:val="0"/>
              <w:spacing w:line="480" w:lineRule="atLeast"/>
              <w:jc w:val="center"/>
              <w:rPr>
                <w:rFonts w:hint="eastAsia" w:ascii="仿宋" w:hAnsi="仿宋" w:eastAsia="仿宋" w:cstheme="minorEastAsia"/>
                <w:b/>
                <w:color w:val="000000"/>
                <w:sz w:val="28"/>
                <w:szCs w:val="28"/>
              </w:rPr>
            </w:pPr>
            <w:r>
              <w:rPr>
                <w:rFonts w:hint="eastAsia" w:ascii="仿宋" w:hAnsi="仿宋" w:eastAsia="仿宋" w:cstheme="minorEastAsia"/>
                <w:b/>
                <w:color w:val="000000"/>
                <w:sz w:val="28"/>
                <w:szCs w:val="28"/>
              </w:rPr>
              <w:t>个人业绩要求</w:t>
            </w:r>
          </w:p>
        </w:tc>
        <w:tc>
          <w:tcPr>
            <w:tcW w:w="1444" w:type="dxa"/>
            <w:vAlign w:val="center"/>
          </w:tcPr>
          <w:p w14:paraId="0951F1FC">
            <w:pPr>
              <w:adjustRightInd w:val="0"/>
              <w:snapToGrid w:val="0"/>
              <w:spacing w:line="480" w:lineRule="atLeast"/>
              <w:jc w:val="center"/>
              <w:rPr>
                <w:rFonts w:hint="eastAsia" w:ascii="仿宋" w:hAnsi="仿宋" w:eastAsia="仿宋" w:cstheme="minorEastAsia"/>
                <w:b/>
                <w:color w:val="000000"/>
                <w:sz w:val="28"/>
                <w:szCs w:val="28"/>
              </w:rPr>
            </w:pPr>
            <w:r>
              <w:rPr>
                <w:rFonts w:hint="eastAsia" w:ascii="仿宋" w:hAnsi="仿宋" w:eastAsia="仿宋" w:cstheme="minorEastAsia"/>
                <w:b/>
                <w:color w:val="000000"/>
                <w:sz w:val="28"/>
                <w:szCs w:val="28"/>
              </w:rPr>
              <w:t>其他要求</w:t>
            </w:r>
          </w:p>
        </w:tc>
      </w:tr>
      <w:tr w14:paraId="5573F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1" w:type="dxa"/>
            <w:vAlign w:val="center"/>
          </w:tcPr>
          <w:p w14:paraId="3413C4FB">
            <w:pPr>
              <w:adjustRightInd w:val="0"/>
              <w:snapToGrid w:val="0"/>
              <w:spacing w:line="480" w:lineRule="atLeast"/>
              <w:jc w:val="center"/>
              <w:rPr>
                <w:rFonts w:hint="eastAsia" w:ascii="仿宋" w:hAnsi="仿宋" w:eastAsia="仿宋" w:cstheme="minorEastAsia"/>
                <w:color w:val="000000"/>
                <w:sz w:val="28"/>
                <w:szCs w:val="28"/>
              </w:rPr>
            </w:pPr>
            <w:r>
              <w:rPr>
                <w:rFonts w:hint="eastAsia" w:ascii="仿宋" w:hAnsi="仿宋" w:eastAsia="仿宋" w:cstheme="minorEastAsia"/>
                <w:color w:val="000000"/>
                <w:sz w:val="28"/>
                <w:szCs w:val="28"/>
              </w:rPr>
              <w:t>1</w:t>
            </w:r>
          </w:p>
        </w:tc>
        <w:tc>
          <w:tcPr>
            <w:tcW w:w="1559" w:type="dxa"/>
            <w:vAlign w:val="center"/>
          </w:tcPr>
          <w:p w14:paraId="3A9F3B65">
            <w:pPr>
              <w:adjustRightInd w:val="0"/>
              <w:snapToGrid w:val="0"/>
              <w:spacing w:line="480" w:lineRule="atLeast"/>
              <w:rPr>
                <w:rFonts w:hint="eastAsia" w:ascii="仿宋" w:hAnsi="仿宋" w:eastAsia="仿宋" w:cstheme="minorEastAsia"/>
                <w:sz w:val="28"/>
                <w:szCs w:val="28"/>
              </w:rPr>
            </w:pPr>
          </w:p>
        </w:tc>
        <w:tc>
          <w:tcPr>
            <w:tcW w:w="1237" w:type="dxa"/>
            <w:vAlign w:val="center"/>
          </w:tcPr>
          <w:p w14:paraId="4920CF3A">
            <w:pPr>
              <w:adjustRightInd w:val="0"/>
              <w:snapToGrid w:val="0"/>
              <w:spacing w:line="480" w:lineRule="atLeast"/>
              <w:ind w:firstLine="840" w:firstLineChars="300"/>
              <w:rPr>
                <w:rFonts w:hint="eastAsia" w:ascii="仿宋" w:hAnsi="仿宋" w:eastAsia="仿宋" w:cstheme="minorEastAsia"/>
                <w:sz w:val="28"/>
                <w:szCs w:val="28"/>
              </w:rPr>
            </w:pPr>
            <w:r>
              <w:rPr>
                <w:rFonts w:hint="eastAsia" w:ascii="仿宋" w:hAnsi="仿宋" w:eastAsia="仿宋" w:cstheme="minorEastAsia"/>
                <w:sz w:val="28"/>
                <w:szCs w:val="28"/>
              </w:rPr>
              <w:t>人</w:t>
            </w:r>
          </w:p>
        </w:tc>
        <w:tc>
          <w:tcPr>
            <w:tcW w:w="1417" w:type="dxa"/>
            <w:vAlign w:val="center"/>
          </w:tcPr>
          <w:p w14:paraId="0BCCC5C2">
            <w:pPr>
              <w:adjustRightInd w:val="0"/>
              <w:snapToGrid w:val="0"/>
              <w:spacing w:line="480" w:lineRule="atLeast"/>
              <w:rPr>
                <w:rFonts w:hint="eastAsia" w:ascii="仿宋" w:hAnsi="仿宋" w:eastAsia="仿宋" w:cstheme="minorEastAsia"/>
                <w:sz w:val="28"/>
                <w:szCs w:val="28"/>
              </w:rPr>
            </w:pPr>
          </w:p>
        </w:tc>
        <w:tc>
          <w:tcPr>
            <w:tcW w:w="2693" w:type="dxa"/>
            <w:vAlign w:val="center"/>
          </w:tcPr>
          <w:p w14:paraId="2F71B804">
            <w:pPr>
              <w:adjustRightInd w:val="0"/>
              <w:snapToGrid w:val="0"/>
              <w:spacing w:line="480" w:lineRule="atLeast"/>
              <w:rPr>
                <w:rFonts w:hint="eastAsia" w:ascii="仿宋" w:hAnsi="仿宋" w:eastAsia="仿宋" w:cstheme="minorEastAsia"/>
                <w:sz w:val="28"/>
                <w:szCs w:val="28"/>
              </w:rPr>
            </w:pPr>
            <w:r>
              <w:rPr>
                <w:rFonts w:hint="eastAsia" w:ascii="仿宋" w:hAnsi="仿宋" w:eastAsia="仿宋" w:cstheme="minorEastAsia"/>
                <w:sz w:val="28"/>
                <w:szCs w:val="28"/>
              </w:rPr>
              <w:t>5年或5年以上项目实施经验</w:t>
            </w:r>
          </w:p>
        </w:tc>
        <w:tc>
          <w:tcPr>
            <w:tcW w:w="1444" w:type="dxa"/>
            <w:vAlign w:val="center"/>
          </w:tcPr>
          <w:p w14:paraId="588D607A">
            <w:pPr>
              <w:adjustRightInd w:val="0"/>
              <w:snapToGrid w:val="0"/>
              <w:spacing w:line="480" w:lineRule="atLeast"/>
              <w:ind w:firstLine="428"/>
              <w:rPr>
                <w:rFonts w:hint="eastAsia" w:ascii="仿宋" w:hAnsi="仿宋" w:eastAsia="仿宋" w:cstheme="minorEastAsia"/>
                <w:sz w:val="28"/>
                <w:szCs w:val="28"/>
              </w:rPr>
            </w:pPr>
            <w:r>
              <w:rPr>
                <w:rFonts w:hint="eastAsia" w:ascii="仿宋" w:hAnsi="仿宋" w:eastAsia="仿宋" w:cstheme="minorEastAsia"/>
                <w:sz w:val="28"/>
                <w:szCs w:val="28"/>
              </w:rPr>
              <w:t>无</w:t>
            </w:r>
          </w:p>
        </w:tc>
      </w:tr>
      <w:tr w14:paraId="0FC68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241" w:type="dxa"/>
            <w:gridSpan w:val="6"/>
            <w:vAlign w:val="center"/>
          </w:tcPr>
          <w:p w14:paraId="59C7BA1A">
            <w:pPr>
              <w:adjustRightInd w:val="0"/>
              <w:snapToGrid w:val="0"/>
              <w:spacing w:line="480" w:lineRule="atLeast"/>
              <w:rPr>
                <w:rFonts w:hint="eastAsia" w:ascii="仿宋" w:hAnsi="仿宋" w:eastAsia="仿宋" w:cstheme="minorEastAsia"/>
                <w:b/>
                <w:color w:val="000000"/>
                <w:sz w:val="28"/>
                <w:szCs w:val="28"/>
              </w:rPr>
            </w:pPr>
            <w:r>
              <w:rPr>
                <w:rFonts w:hint="eastAsia" w:ascii="仿宋" w:hAnsi="仿宋" w:eastAsia="仿宋" w:cstheme="minorEastAsia"/>
                <w:b/>
                <w:color w:val="000000"/>
                <w:sz w:val="28"/>
                <w:szCs w:val="28"/>
              </w:rPr>
              <w:t>注：人员的资格及业绩应提供对应证明材料，包括且不限于资格证书复印件、合同复印件等。</w:t>
            </w:r>
          </w:p>
        </w:tc>
      </w:tr>
    </w:tbl>
    <w:p w14:paraId="2E3B440E">
      <w:bookmarkStart w:id="59" w:name="_Toc9750"/>
      <w:bookmarkStart w:id="60" w:name="_Toc157000649"/>
    </w:p>
    <w:p w14:paraId="16B40920">
      <w:pPr>
        <w:pStyle w:val="2"/>
        <w:adjustRightInd w:val="0"/>
        <w:snapToGrid w:val="0"/>
        <w:spacing w:before="0" w:after="0" w:line="480" w:lineRule="atLeast"/>
        <w:rPr>
          <w:rFonts w:hint="eastAsia" w:ascii="仿宋" w:hAnsi="仿宋" w:eastAsia="仿宋"/>
          <w:sz w:val="28"/>
          <w:szCs w:val="28"/>
        </w:rPr>
      </w:pPr>
      <w:r>
        <w:rPr>
          <w:rFonts w:hint="eastAsia" w:ascii="仿宋" w:hAnsi="仿宋" w:eastAsia="仿宋"/>
          <w:sz w:val="28"/>
          <w:szCs w:val="28"/>
        </w:rPr>
        <w:t>6.设备要求</w:t>
      </w:r>
      <w:bookmarkEnd w:id="59"/>
      <w:bookmarkEnd w:id="60"/>
    </w:p>
    <w:p w14:paraId="221C7B09">
      <w:pPr>
        <w:pStyle w:val="34"/>
        <w:adjustRightInd w:val="0"/>
        <w:snapToGrid w:val="0"/>
        <w:spacing w:line="480" w:lineRule="atLeast"/>
        <w:ind w:left="123" w:leftChars="59" w:firstLine="467" w:firstLineChars="167"/>
        <w:rPr>
          <w:rFonts w:hint="eastAsia" w:ascii="仿宋" w:hAnsi="仿宋" w:eastAsia="仿宋" w:cs="宋体"/>
          <w:bCs/>
          <w:sz w:val="28"/>
          <w:szCs w:val="28"/>
        </w:rPr>
      </w:pPr>
      <w:r>
        <w:rPr>
          <w:rFonts w:hint="eastAsia" w:ascii="仿宋" w:hAnsi="仿宋" w:eastAsia="仿宋" w:cs="宋体"/>
          <w:bCs/>
          <w:sz w:val="28"/>
          <w:szCs w:val="28"/>
        </w:rPr>
        <w:t>无</w:t>
      </w:r>
    </w:p>
    <w:p w14:paraId="209E1192">
      <w:pPr>
        <w:pStyle w:val="2"/>
        <w:adjustRightInd w:val="0"/>
        <w:snapToGrid w:val="0"/>
        <w:spacing w:before="0" w:after="0" w:line="480" w:lineRule="atLeast"/>
        <w:rPr>
          <w:rFonts w:hint="eastAsia" w:ascii="仿宋" w:hAnsi="仿宋" w:eastAsia="仿宋"/>
          <w:sz w:val="28"/>
          <w:szCs w:val="28"/>
        </w:rPr>
      </w:pPr>
      <w:bookmarkStart w:id="61" w:name="_Toc157000650"/>
      <w:bookmarkStart w:id="62" w:name="_Toc17698"/>
      <w:r>
        <w:rPr>
          <w:rFonts w:hint="eastAsia" w:ascii="仿宋" w:hAnsi="仿宋" w:eastAsia="仿宋"/>
          <w:sz w:val="28"/>
          <w:szCs w:val="28"/>
        </w:rPr>
        <w:t>7.成果、验收及质保、售后服务</w:t>
      </w:r>
      <w:bookmarkEnd w:id="61"/>
      <w:bookmarkEnd w:id="62"/>
    </w:p>
    <w:p w14:paraId="35EC124A">
      <w:pPr>
        <w:pStyle w:val="3"/>
        <w:adjustRightInd w:val="0"/>
        <w:snapToGrid w:val="0"/>
        <w:spacing w:before="0" w:after="0" w:line="480" w:lineRule="atLeast"/>
        <w:rPr>
          <w:rFonts w:hint="eastAsia" w:ascii="仿宋" w:hAnsi="仿宋" w:eastAsia="仿宋"/>
          <w:b w:val="0"/>
          <w:sz w:val="28"/>
          <w:szCs w:val="28"/>
        </w:rPr>
      </w:pPr>
      <w:bookmarkStart w:id="63" w:name="_Toc157000651"/>
      <w:bookmarkStart w:id="64" w:name="_Toc22631"/>
      <w:r>
        <w:rPr>
          <w:rFonts w:hint="eastAsia" w:ascii="仿宋" w:hAnsi="仿宋" w:eastAsia="仿宋"/>
          <w:b w:val="0"/>
          <w:sz w:val="28"/>
          <w:szCs w:val="28"/>
        </w:rPr>
        <w:t>7.1成果要求</w:t>
      </w:r>
      <w:bookmarkEnd w:id="63"/>
      <w:bookmarkEnd w:id="64"/>
    </w:p>
    <w:p w14:paraId="5A11F9D5">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r>
        <w:rPr>
          <w:rFonts w:hint="eastAsia" w:ascii="仿宋" w:hAnsi="仿宋" w:eastAsia="仿宋" w:cstheme="minorEastAsia"/>
          <w:bCs/>
          <w:sz w:val="28"/>
          <w:szCs w:val="28"/>
        </w:rPr>
        <w:t>1）乙方</w:t>
      </w:r>
      <w:r>
        <w:rPr>
          <w:rFonts w:ascii="仿宋" w:hAnsi="仿宋" w:eastAsia="仿宋" w:cstheme="minorEastAsia"/>
          <w:bCs/>
          <w:sz w:val="28"/>
          <w:szCs w:val="28"/>
        </w:rPr>
        <w:t>应提供整个</w:t>
      </w:r>
      <w:r>
        <w:rPr>
          <w:rFonts w:hint="eastAsia" w:ascii="仿宋" w:hAnsi="仿宋" w:eastAsia="仿宋" w:cstheme="minorEastAsia"/>
          <w:bCs/>
          <w:sz w:val="28"/>
          <w:szCs w:val="28"/>
        </w:rPr>
        <w:t>工程建设过程中</w:t>
      </w:r>
      <w:r>
        <w:rPr>
          <w:rFonts w:ascii="仿宋" w:hAnsi="仿宋" w:eastAsia="仿宋" w:cstheme="minorEastAsia"/>
          <w:bCs/>
          <w:sz w:val="28"/>
          <w:szCs w:val="28"/>
        </w:rPr>
        <w:t>的文档，包括</w:t>
      </w:r>
      <w:r>
        <w:rPr>
          <w:rFonts w:hint="eastAsia" w:ascii="仿宋" w:hAnsi="仿宋" w:eastAsia="仿宋" w:cstheme="minorEastAsia"/>
          <w:bCs/>
          <w:sz w:val="28"/>
          <w:szCs w:val="28"/>
        </w:rPr>
        <w:t>实施工作方案、现场数据采集和数据整理的工作成果等</w:t>
      </w:r>
      <w:r>
        <w:rPr>
          <w:rFonts w:ascii="仿宋" w:hAnsi="仿宋" w:eastAsia="仿宋" w:cstheme="minorEastAsia"/>
          <w:bCs/>
          <w:sz w:val="28"/>
          <w:szCs w:val="28"/>
        </w:rPr>
        <w:t>。</w:t>
      </w:r>
    </w:p>
    <w:p w14:paraId="006C0D9E">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r>
        <w:rPr>
          <w:rFonts w:hint="eastAsia" w:ascii="仿宋" w:hAnsi="仿宋" w:eastAsia="仿宋" w:cstheme="minorEastAsia"/>
          <w:bCs/>
          <w:sz w:val="28"/>
          <w:szCs w:val="28"/>
        </w:rPr>
        <w:t>2）</w:t>
      </w:r>
      <w:r>
        <w:rPr>
          <w:rFonts w:ascii="仿宋" w:hAnsi="仿宋" w:eastAsia="仿宋" w:cstheme="minorEastAsia"/>
          <w:bCs/>
          <w:sz w:val="28"/>
          <w:szCs w:val="28"/>
        </w:rPr>
        <w:t>提供的文档和资料均应以纸张和光盘为载体，文件格式为Word文档或其他可视化、未加密的文件。</w:t>
      </w:r>
    </w:p>
    <w:p w14:paraId="4311AA12">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r>
        <w:rPr>
          <w:rFonts w:hint="eastAsia" w:ascii="仿宋" w:hAnsi="仿宋" w:eastAsia="仿宋" w:cstheme="minorEastAsia"/>
          <w:bCs/>
          <w:sz w:val="28"/>
          <w:szCs w:val="28"/>
        </w:rPr>
        <w:t>3）提交的</w:t>
      </w:r>
      <w:r>
        <w:rPr>
          <w:rFonts w:ascii="仿宋" w:hAnsi="仿宋" w:eastAsia="仿宋" w:cstheme="minorEastAsia"/>
          <w:bCs/>
          <w:sz w:val="28"/>
          <w:szCs w:val="28"/>
        </w:rPr>
        <w:t>文档应该全面、完整、详细、清晰，能够满足</w:t>
      </w:r>
      <w:r>
        <w:rPr>
          <w:rFonts w:hint="eastAsia" w:ascii="仿宋" w:hAnsi="仿宋" w:eastAsia="仿宋" w:cstheme="minorEastAsia"/>
          <w:bCs/>
          <w:sz w:val="28"/>
          <w:szCs w:val="28"/>
        </w:rPr>
        <w:t>乙方</w:t>
      </w:r>
      <w:r>
        <w:rPr>
          <w:rFonts w:ascii="仿宋" w:hAnsi="仿宋" w:eastAsia="仿宋" w:cstheme="minorEastAsia"/>
          <w:bCs/>
          <w:sz w:val="28"/>
          <w:szCs w:val="28"/>
        </w:rPr>
        <w:t>对</w:t>
      </w:r>
      <w:r>
        <w:rPr>
          <w:rFonts w:hint="eastAsia" w:ascii="仿宋" w:hAnsi="仿宋" w:eastAsia="仿宋" w:cstheme="minorEastAsia"/>
          <w:bCs/>
          <w:sz w:val="28"/>
          <w:szCs w:val="28"/>
        </w:rPr>
        <w:t>工程实施</w:t>
      </w:r>
      <w:r>
        <w:rPr>
          <w:rFonts w:ascii="仿宋" w:hAnsi="仿宋" w:eastAsia="仿宋" w:cstheme="minorEastAsia"/>
          <w:bCs/>
          <w:sz w:val="28"/>
          <w:szCs w:val="28"/>
        </w:rPr>
        <w:t>的</w:t>
      </w:r>
      <w:r>
        <w:rPr>
          <w:rFonts w:hint="eastAsia" w:ascii="仿宋" w:hAnsi="仿宋" w:eastAsia="仿宋" w:cstheme="minorEastAsia"/>
          <w:bCs/>
          <w:sz w:val="28"/>
          <w:szCs w:val="28"/>
        </w:rPr>
        <w:t>要求</w:t>
      </w:r>
      <w:r>
        <w:rPr>
          <w:rFonts w:ascii="仿宋" w:hAnsi="仿宋" w:eastAsia="仿宋" w:cstheme="minorEastAsia"/>
          <w:bCs/>
          <w:sz w:val="28"/>
          <w:szCs w:val="28"/>
        </w:rPr>
        <w:t>。</w:t>
      </w:r>
    </w:p>
    <w:p w14:paraId="4DCDC35E">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r>
        <w:rPr>
          <w:rFonts w:hint="eastAsia" w:ascii="仿宋" w:hAnsi="仿宋" w:eastAsia="仿宋" w:cstheme="minorEastAsia"/>
          <w:bCs/>
          <w:sz w:val="28"/>
          <w:szCs w:val="28"/>
        </w:rPr>
        <w:t>4）乙方</w:t>
      </w:r>
      <w:r>
        <w:rPr>
          <w:rFonts w:ascii="仿宋" w:hAnsi="仿宋" w:eastAsia="仿宋" w:cstheme="minorEastAsia"/>
          <w:bCs/>
          <w:sz w:val="28"/>
          <w:szCs w:val="28"/>
        </w:rPr>
        <w:t>应在</w:t>
      </w:r>
      <w:r>
        <w:rPr>
          <w:rFonts w:hint="eastAsia" w:ascii="仿宋" w:hAnsi="仿宋" w:eastAsia="仿宋" w:cstheme="minorEastAsia"/>
          <w:bCs/>
          <w:sz w:val="28"/>
          <w:szCs w:val="28"/>
        </w:rPr>
        <w:t>应答文件</w:t>
      </w:r>
      <w:r>
        <w:rPr>
          <w:rFonts w:ascii="仿宋" w:hAnsi="仿宋" w:eastAsia="仿宋" w:cstheme="minorEastAsia"/>
          <w:bCs/>
          <w:sz w:val="28"/>
          <w:szCs w:val="28"/>
        </w:rPr>
        <w:t>中提供</w:t>
      </w:r>
      <w:r>
        <w:rPr>
          <w:rFonts w:hint="eastAsia" w:ascii="仿宋" w:hAnsi="仿宋" w:eastAsia="仿宋" w:cstheme="minorEastAsia"/>
          <w:bCs/>
          <w:sz w:val="28"/>
          <w:szCs w:val="28"/>
        </w:rPr>
        <w:t>数据整理、质量检查阶段及</w:t>
      </w:r>
      <w:r>
        <w:rPr>
          <w:rFonts w:ascii="仿宋" w:hAnsi="仿宋" w:eastAsia="仿宋" w:cstheme="minorEastAsia"/>
          <w:bCs/>
          <w:sz w:val="28"/>
          <w:szCs w:val="28"/>
        </w:rPr>
        <w:t>工程管理的全部交付成果的清单、成果交付形式和交付时间。</w:t>
      </w:r>
    </w:p>
    <w:p w14:paraId="2BB72429">
      <w:pPr>
        <w:pStyle w:val="3"/>
        <w:adjustRightInd w:val="0"/>
        <w:snapToGrid w:val="0"/>
        <w:spacing w:before="0" w:after="0" w:line="480" w:lineRule="atLeast"/>
        <w:rPr>
          <w:rFonts w:hint="eastAsia" w:ascii="仿宋" w:hAnsi="仿宋" w:eastAsia="仿宋"/>
          <w:b w:val="0"/>
          <w:sz w:val="28"/>
          <w:szCs w:val="28"/>
        </w:rPr>
      </w:pPr>
      <w:bookmarkStart w:id="65" w:name="_Toc157000652"/>
      <w:bookmarkStart w:id="66" w:name="_Toc15309"/>
      <w:r>
        <w:rPr>
          <w:rFonts w:hint="eastAsia" w:ascii="仿宋" w:hAnsi="仿宋" w:eastAsia="仿宋"/>
          <w:b w:val="0"/>
          <w:sz w:val="28"/>
          <w:szCs w:val="28"/>
        </w:rPr>
        <w:t>7.2验收及质保</w:t>
      </w:r>
      <w:bookmarkEnd w:id="65"/>
      <w:bookmarkEnd w:id="66"/>
    </w:p>
    <w:p w14:paraId="622BF238">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bookmarkStart w:id="67" w:name="_Toc185084132"/>
      <w:r>
        <w:rPr>
          <w:rFonts w:hint="eastAsia" w:ascii="仿宋" w:hAnsi="仿宋" w:eastAsia="仿宋" w:cstheme="minorEastAsia"/>
          <w:bCs/>
          <w:sz w:val="28"/>
          <w:szCs w:val="28"/>
        </w:rPr>
        <w:t>乙方在应答时应提供数据成果验收方案。数据成果文件应经过各单位的检查，成果验收由甲方组织验收。验收需要对成果质量等方面分别评价，评价级别为优良、合格、不合格三级，并提交成果验收报告。</w:t>
      </w:r>
      <w:bookmarkEnd w:id="67"/>
    </w:p>
    <w:p w14:paraId="2CC2947C">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r>
        <w:rPr>
          <w:rFonts w:hint="eastAsia" w:ascii="仿宋" w:hAnsi="仿宋" w:eastAsia="仿宋" w:cstheme="minorEastAsia"/>
          <w:bCs/>
          <w:sz w:val="28"/>
          <w:szCs w:val="28"/>
        </w:rPr>
        <w:t>质保期为项目成功验收且正常运行满一年。在质保期内，如果发现任何属于供应商责任的缺陷，供应商须免费进行修复。</w:t>
      </w:r>
    </w:p>
    <w:p w14:paraId="53ED3D31">
      <w:pPr>
        <w:pStyle w:val="34"/>
        <w:adjustRightInd w:val="0"/>
        <w:snapToGrid w:val="0"/>
        <w:spacing w:line="480" w:lineRule="atLeast"/>
        <w:ind w:left="123" w:leftChars="59" w:firstLine="467" w:firstLineChars="167"/>
        <w:rPr>
          <w:rFonts w:hint="eastAsia" w:ascii="仿宋" w:hAnsi="仿宋" w:eastAsia="仿宋" w:cstheme="minorEastAsia"/>
          <w:bCs/>
          <w:sz w:val="28"/>
          <w:szCs w:val="28"/>
        </w:rPr>
      </w:pPr>
      <w:r>
        <w:rPr>
          <w:rFonts w:hint="eastAsia" w:ascii="仿宋" w:hAnsi="仿宋" w:eastAsia="仿宋" w:cstheme="minorEastAsia"/>
          <w:bCs/>
          <w:sz w:val="28"/>
          <w:szCs w:val="28"/>
        </w:rPr>
        <w:t>在质保期满后，供应商仍应积极响应甲方或项目单位对所出现设计缺陷的维护请求。</w:t>
      </w:r>
    </w:p>
    <w:p w14:paraId="7EF27434">
      <w:pPr>
        <w:pStyle w:val="3"/>
        <w:adjustRightInd w:val="0"/>
        <w:snapToGrid w:val="0"/>
        <w:spacing w:before="0" w:after="0" w:line="480" w:lineRule="atLeast"/>
        <w:rPr>
          <w:rFonts w:hint="eastAsia" w:ascii="仿宋" w:hAnsi="仿宋" w:eastAsia="仿宋"/>
          <w:b w:val="0"/>
          <w:sz w:val="28"/>
          <w:szCs w:val="28"/>
        </w:rPr>
      </w:pPr>
      <w:bookmarkStart w:id="68" w:name="_Toc157000653"/>
      <w:bookmarkStart w:id="69" w:name="_Toc11946"/>
      <w:r>
        <w:rPr>
          <w:rFonts w:hint="eastAsia" w:ascii="仿宋" w:hAnsi="仿宋" w:eastAsia="仿宋"/>
          <w:b w:val="0"/>
          <w:sz w:val="28"/>
          <w:szCs w:val="28"/>
        </w:rPr>
        <w:t>7.3售后服务</w:t>
      </w:r>
      <w:bookmarkEnd w:id="68"/>
      <w:bookmarkEnd w:id="69"/>
    </w:p>
    <w:p w14:paraId="4B1DD65D">
      <w:pPr>
        <w:pStyle w:val="34"/>
        <w:numPr>
          <w:ilvl w:val="1"/>
          <w:numId w:val="2"/>
        </w:numPr>
        <w:adjustRightInd w:val="0"/>
        <w:snapToGrid w:val="0"/>
        <w:spacing w:line="480" w:lineRule="atLeast"/>
        <w:ind w:left="0" w:firstLine="565" w:firstLineChars="202"/>
        <w:rPr>
          <w:rFonts w:hint="eastAsia" w:ascii="仿宋" w:hAnsi="仿宋" w:eastAsia="仿宋"/>
          <w:sz w:val="28"/>
          <w:szCs w:val="28"/>
        </w:rPr>
      </w:pPr>
      <w:r>
        <w:rPr>
          <w:rFonts w:hint="eastAsia" w:ascii="仿宋" w:hAnsi="仿宋" w:eastAsia="仿宋" w:cs="宋体"/>
          <w:bCs/>
          <w:sz w:val="28"/>
          <w:szCs w:val="28"/>
        </w:rPr>
        <w:t>乙方应在应答文件中承诺：在质保期内，对于出现的系统问题，乙方应提供7×24小时的服务响应，即在接到故障报修电话2小时内做出实质响应，若未能解决问题，乙方应启动更高级别的响应服务，与甲方或项目单位协商确定到达现场时限并进行现场处理。</w:t>
      </w:r>
    </w:p>
    <w:p w14:paraId="0238C105">
      <w:pPr>
        <w:pStyle w:val="34"/>
        <w:numPr>
          <w:ilvl w:val="1"/>
          <w:numId w:val="2"/>
        </w:numPr>
        <w:adjustRightInd w:val="0"/>
        <w:snapToGrid w:val="0"/>
        <w:spacing w:line="480" w:lineRule="atLeast"/>
        <w:ind w:left="0" w:firstLine="565" w:firstLineChars="202"/>
        <w:rPr>
          <w:rFonts w:hint="eastAsia" w:ascii="仿宋" w:hAnsi="仿宋" w:eastAsia="仿宋"/>
          <w:sz w:val="28"/>
          <w:szCs w:val="28"/>
        </w:rPr>
      </w:pPr>
      <w:r>
        <w:rPr>
          <w:rFonts w:hint="eastAsia" w:ascii="仿宋" w:hAnsi="仿宋" w:eastAsia="仿宋" w:cs="宋体"/>
          <w:bCs/>
          <w:sz w:val="28"/>
          <w:szCs w:val="28"/>
        </w:rPr>
        <w:t>在质保期内，如果发现任何属于乙方责任的缺陷，乙方须免费进行修复；</w:t>
      </w:r>
    </w:p>
    <w:p w14:paraId="0DCE12E9">
      <w:pPr>
        <w:pStyle w:val="34"/>
        <w:numPr>
          <w:ilvl w:val="1"/>
          <w:numId w:val="2"/>
        </w:numPr>
        <w:adjustRightInd w:val="0"/>
        <w:snapToGrid w:val="0"/>
        <w:spacing w:line="480" w:lineRule="atLeast"/>
        <w:ind w:left="0" w:firstLine="565" w:firstLineChars="202"/>
        <w:rPr>
          <w:rFonts w:hint="eastAsia" w:ascii="仿宋" w:hAnsi="仿宋" w:eastAsia="仿宋"/>
          <w:sz w:val="28"/>
          <w:szCs w:val="28"/>
        </w:rPr>
      </w:pPr>
      <w:r>
        <w:rPr>
          <w:rFonts w:hint="eastAsia" w:ascii="仿宋" w:hAnsi="仿宋" w:eastAsia="仿宋" w:cs="宋体"/>
          <w:bCs/>
          <w:sz w:val="28"/>
          <w:szCs w:val="28"/>
        </w:rPr>
        <w:t>在质保期满后，乙方仍应积极响应甲方或项目单位对所出现设计缺陷的维护请求；</w:t>
      </w:r>
    </w:p>
    <w:p w14:paraId="1035601A">
      <w:pPr>
        <w:pStyle w:val="34"/>
        <w:numPr>
          <w:ilvl w:val="1"/>
          <w:numId w:val="2"/>
        </w:numPr>
        <w:adjustRightInd w:val="0"/>
        <w:snapToGrid w:val="0"/>
        <w:spacing w:line="480" w:lineRule="atLeast"/>
        <w:ind w:left="0" w:firstLine="565" w:firstLineChars="202"/>
        <w:rPr>
          <w:rFonts w:hint="eastAsia" w:ascii="仿宋" w:hAnsi="仿宋" w:eastAsia="仿宋"/>
          <w:sz w:val="28"/>
          <w:szCs w:val="28"/>
        </w:rPr>
      </w:pPr>
      <w:r>
        <w:rPr>
          <w:rFonts w:hint="eastAsia" w:ascii="仿宋" w:hAnsi="仿宋" w:eastAsia="仿宋" w:cs="宋体"/>
          <w:bCs/>
          <w:sz w:val="28"/>
          <w:szCs w:val="28"/>
        </w:rPr>
        <w:t>若经甲方或项目单位专家组最终确认、验收，信息系统适应性调整未达到采购技术要求的，甲方或项目单位有权提出进一步修改意见，乙方应按照甲方或项目单位要求进行修改。</w:t>
      </w:r>
    </w:p>
    <w:p w14:paraId="70A386C9">
      <w:pPr>
        <w:pStyle w:val="2"/>
        <w:adjustRightInd w:val="0"/>
        <w:snapToGrid w:val="0"/>
        <w:spacing w:before="0" w:after="0" w:line="480" w:lineRule="atLeast"/>
        <w:rPr>
          <w:rFonts w:hint="eastAsia" w:ascii="仿宋" w:hAnsi="仿宋" w:eastAsia="仿宋"/>
          <w:sz w:val="28"/>
          <w:szCs w:val="28"/>
        </w:rPr>
      </w:pPr>
      <w:bookmarkStart w:id="70" w:name="_Toc157000654"/>
      <w:bookmarkStart w:id="71" w:name="_Toc24787"/>
      <w:r>
        <w:rPr>
          <w:rFonts w:hint="eastAsia" w:ascii="仿宋" w:hAnsi="仿宋" w:eastAsia="仿宋"/>
          <w:sz w:val="28"/>
          <w:szCs w:val="28"/>
        </w:rPr>
        <w:t>8.知识产权归属</w:t>
      </w:r>
      <w:bookmarkEnd w:id="70"/>
      <w:bookmarkEnd w:id="71"/>
    </w:p>
    <w:p w14:paraId="0971EBCA">
      <w:pPr>
        <w:pStyle w:val="34"/>
        <w:adjustRightInd w:val="0"/>
        <w:snapToGrid w:val="0"/>
        <w:spacing w:line="480" w:lineRule="atLeast"/>
        <w:ind w:left="123" w:leftChars="59" w:firstLine="467" w:firstLineChars="167"/>
        <w:rPr>
          <w:rFonts w:hint="eastAsia" w:ascii="仿宋" w:hAnsi="仿宋" w:eastAsia="仿宋" w:cs="宋体"/>
          <w:bCs/>
          <w:sz w:val="28"/>
          <w:szCs w:val="28"/>
        </w:rPr>
      </w:pPr>
      <w:r>
        <w:rPr>
          <w:rFonts w:hint="eastAsia" w:ascii="仿宋" w:hAnsi="仿宋" w:eastAsia="仿宋" w:cs="宋体"/>
          <w:bCs/>
          <w:sz w:val="28"/>
          <w:szCs w:val="28"/>
        </w:rPr>
        <w:t>知识产权归项目单位所有。</w:t>
      </w:r>
    </w:p>
    <w:p w14:paraId="44272E46">
      <w:pPr>
        <w:spacing w:line="360" w:lineRule="auto"/>
        <w:jc w:val="left"/>
        <w:rPr>
          <w:rFonts w:hint="eastAsia" w:ascii="宋体" w:hAnsi="宋体"/>
          <w:b/>
          <w:sz w:val="24"/>
        </w:rPr>
      </w:pPr>
    </w:p>
    <w:tbl>
      <w:tblPr>
        <w:tblStyle w:val="17"/>
        <w:tblW w:w="8524" w:type="dxa"/>
        <w:jc w:val="center"/>
        <w:tblLayout w:type="fixed"/>
        <w:tblCellMar>
          <w:top w:w="0" w:type="dxa"/>
          <w:left w:w="108" w:type="dxa"/>
          <w:bottom w:w="0" w:type="dxa"/>
          <w:right w:w="108" w:type="dxa"/>
        </w:tblCellMar>
      </w:tblPr>
      <w:tblGrid>
        <w:gridCol w:w="4378"/>
        <w:gridCol w:w="4146"/>
      </w:tblGrid>
      <w:tr w14:paraId="27CF599D">
        <w:tblPrEx>
          <w:tblCellMar>
            <w:top w:w="0" w:type="dxa"/>
            <w:left w:w="108" w:type="dxa"/>
            <w:bottom w:w="0" w:type="dxa"/>
            <w:right w:w="108" w:type="dxa"/>
          </w:tblCellMar>
        </w:tblPrEx>
        <w:trPr>
          <w:cantSplit/>
          <w:jc w:val="center"/>
        </w:trPr>
        <w:tc>
          <w:tcPr>
            <w:tcW w:w="4378" w:type="dxa"/>
            <w:vAlign w:val="top"/>
          </w:tcPr>
          <w:p w14:paraId="5507E2A4">
            <w:pPr>
              <w:wordWrap w:val="0"/>
              <w:autoSpaceDE w:val="0"/>
              <w:autoSpaceDN w:val="0"/>
              <w:snapToGrid w:val="0"/>
              <w:spacing w:line="480" w:lineRule="exact"/>
              <w:ind w:right="-16"/>
              <w:jc w:val="both"/>
              <w:rPr>
                <w:rFonts w:hint="eastAsia" w:ascii="仿宋" w:hAnsi="仿宋" w:eastAsia="仿宋"/>
                <w:snapToGrid w:val="0"/>
                <w:kern w:val="0"/>
                <w:sz w:val="28"/>
                <w:szCs w:val="28"/>
              </w:rPr>
            </w:pPr>
            <w:r>
              <w:rPr>
                <w:rFonts w:hint="eastAsia" w:ascii="仿宋" w:hAnsi="仿宋" w:eastAsia="仿宋"/>
                <w:snapToGrid w:val="0"/>
                <w:kern w:val="0"/>
                <w:sz w:val="28"/>
                <w:szCs w:val="28"/>
              </w:rPr>
              <w:t>甲方：</w:t>
            </w:r>
          </w:p>
          <w:p w14:paraId="791FD1B6">
            <w:pPr>
              <w:wordWrap w:val="0"/>
              <w:autoSpaceDE w:val="0"/>
              <w:autoSpaceDN w:val="0"/>
              <w:snapToGrid w:val="0"/>
              <w:spacing w:line="480" w:lineRule="exact"/>
              <w:ind w:right="-16"/>
              <w:jc w:val="both"/>
              <w:rPr>
                <w:rFonts w:hint="eastAsia" w:ascii="仿宋" w:hAnsi="仿宋" w:eastAsia="仿宋"/>
                <w:snapToGrid w:val="0"/>
                <w:kern w:val="0"/>
                <w:sz w:val="28"/>
                <w:szCs w:val="22"/>
              </w:rPr>
            </w:pPr>
          </w:p>
          <w:p w14:paraId="64AE2A41">
            <w:pPr>
              <w:wordWrap w:val="0"/>
              <w:autoSpaceDE w:val="0"/>
              <w:autoSpaceDN w:val="0"/>
              <w:snapToGrid w:val="0"/>
              <w:spacing w:line="480" w:lineRule="exact"/>
              <w:ind w:right="-16"/>
              <w:jc w:val="both"/>
              <w:rPr>
                <w:rFonts w:hint="eastAsia" w:ascii="仿宋" w:hAnsi="仿宋" w:eastAsia="仿宋"/>
                <w:snapToGrid w:val="0"/>
                <w:kern w:val="0"/>
                <w:sz w:val="28"/>
                <w:szCs w:val="22"/>
              </w:rPr>
            </w:pPr>
            <w:r>
              <w:rPr>
                <w:rFonts w:hint="eastAsia" w:ascii="仿宋" w:hAnsi="仿宋" w:eastAsia="仿宋"/>
                <w:snapToGrid w:val="0"/>
                <w:kern w:val="0"/>
                <w:sz w:val="28"/>
                <w:szCs w:val="22"/>
              </w:rPr>
              <w:t>（盖章）</w:t>
            </w:r>
          </w:p>
        </w:tc>
        <w:tc>
          <w:tcPr>
            <w:tcW w:w="4146" w:type="dxa"/>
            <w:vAlign w:val="center"/>
          </w:tcPr>
          <w:p w14:paraId="57BFD2FA">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乙方：</w:t>
            </w:r>
          </w:p>
          <w:p w14:paraId="52D7F50C">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中科网联（武汉）信息技术有限公司</w:t>
            </w:r>
          </w:p>
          <w:p w14:paraId="474EC7A7">
            <w:pPr>
              <w:wordWrap w:val="0"/>
              <w:autoSpaceDE w:val="0"/>
              <w:autoSpaceDN w:val="0"/>
              <w:snapToGrid w:val="0"/>
              <w:spacing w:line="480" w:lineRule="exact"/>
              <w:ind w:right="-16"/>
              <w:jc w:val="left"/>
              <w:rPr>
                <w:rFonts w:hint="eastAsia" w:ascii="仿宋" w:hAnsi="仿宋" w:eastAsia="仿宋"/>
                <w:snapToGrid w:val="0"/>
                <w:kern w:val="0"/>
                <w:sz w:val="28"/>
              </w:rPr>
            </w:pPr>
            <w:r>
              <w:rPr>
                <w:rFonts w:hint="eastAsia" w:ascii="仿宋" w:hAnsi="仿宋" w:eastAsia="仿宋"/>
                <w:snapToGrid w:val="0"/>
                <w:kern w:val="0"/>
                <w:sz w:val="28"/>
              </w:rPr>
              <w:t>（盖章）</w:t>
            </w:r>
          </w:p>
        </w:tc>
      </w:tr>
      <w:tr w14:paraId="0F18F6EE">
        <w:tblPrEx>
          <w:tblCellMar>
            <w:top w:w="0" w:type="dxa"/>
            <w:left w:w="108" w:type="dxa"/>
            <w:bottom w:w="0" w:type="dxa"/>
            <w:right w:w="108" w:type="dxa"/>
          </w:tblCellMar>
        </w:tblPrEx>
        <w:trPr>
          <w:cantSplit/>
          <w:jc w:val="center"/>
        </w:trPr>
        <w:tc>
          <w:tcPr>
            <w:tcW w:w="4378" w:type="dxa"/>
            <w:vAlign w:val="center"/>
          </w:tcPr>
          <w:p w14:paraId="1ECCA565">
            <w:pPr>
              <w:wordWrap w:val="0"/>
              <w:autoSpaceDE w:val="0"/>
              <w:autoSpaceDN w:val="0"/>
              <w:snapToGrid w:val="0"/>
              <w:spacing w:line="480" w:lineRule="exact"/>
              <w:ind w:right="-16"/>
              <w:jc w:val="left"/>
              <w:rPr>
                <w:rFonts w:hint="eastAsia" w:ascii="仿宋" w:hAnsi="仿宋" w:eastAsia="仿宋"/>
                <w:snapToGrid w:val="0"/>
                <w:kern w:val="0"/>
                <w:sz w:val="28"/>
                <w:szCs w:val="22"/>
              </w:rPr>
            </w:pPr>
          </w:p>
        </w:tc>
        <w:tc>
          <w:tcPr>
            <w:tcW w:w="4146" w:type="dxa"/>
            <w:vAlign w:val="center"/>
          </w:tcPr>
          <w:p w14:paraId="56B58739">
            <w:pPr>
              <w:wordWrap w:val="0"/>
              <w:autoSpaceDE w:val="0"/>
              <w:autoSpaceDN w:val="0"/>
              <w:snapToGrid w:val="0"/>
              <w:spacing w:line="480" w:lineRule="exact"/>
              <w:ind w:right="-16"/>
              <w:jc w:val="left"/>
              <w:rPr>
                <w:rFonts w:hint="eastAsia" w:ascii="仿宋" w:hAnsi="仿宋" w:eastAsia="仿宋"/>
                <w:snapToGrid w:val="0"/>
                <w:kern w:val="0"/>
                <w:sz w:val="28"/>
              </w:rPr>
            </w:pPr>
          </w:p>
        </w:tc>
      </w:tr>
      <w:tr w14:paraId="303F6CAA">
        <w:tblPrEx>
          <w:tblCellMar>
            <w:top w:w="0" w:type="dxa"/>
            <w:left w:w="108" w:type="dxa"/>
            <w:bottom w:w="0" w:type="dxa"/>
            <w:right w:w="108" w:type="dxa"/>
          </w:tblCellMar>
        </w:tblPrEx>
        <w:trPr>
          <w:cantSplit/>
          <w:jc w:val="center"/>
        </w:trPr>
        <w:tc>
          <w:tcPr>
            <w:tcW w:w="4378" w:type="dxa"/>
            <w:vAlign w:val="center"/>
          </w:tcPr>
          <w:p w14:paraId="75542A6B">
            <w:pPr>
              <w:wordWrap w:val="0"/>
              <w:autoSpaceDE w:val="0"/>
              <w:autoSpaceDN w:val="0"/>
              <w:snapToGrid w:val="0"/>
              <w:spacing w:line="480" w:lineRule="exact"/>
              <w:ind w:right="-16"/>
              <w:jc w:val="left"/>
              <w:rPr>
                <w:rFonts w:hint="eastAsia" w:ascii="仿宋" w:hAnsi="仿宋" w:eastAsia="仿宋"/>
                <w:snapToGrid w:val="0"/>
                <w:kern w:val="0"/>
                <w:sz w:val="28"/>
                <w:szCs w:val="22"/>
              </w:rPr>
            </w:pPr>
          </w:p>
        </w:tc>
        <w:tc>
          <w:tcPr>
            <w:tcW w:w="4146" w:type="dxa"/>
            <w:vAlign w:val="center"/>
          </w:tcPr>
          <w:p w14:paraId="3FF48492">
            <w:pPr>
              <w:wordWrap w:val="0"/>
              <w:autoSpaceDE w:val="0"/>
              <w:autoSpaceDN w:val="0"/>
              <w:snapToGrid w:val="0"/>
              <w:spacing w:line="480" w:lineRule="exact"/>
              <w:ind w:right="-16"/>
              <w:jc w:val="left"/>
              <w:rPr>
                <w:rFonts w:hint="eastAsia" w:ascii="仿宋" w:hAnsi="仿宋" w:eastAsia="仿宋"/>
                <w:snapToGrid w:val="0"/>
                <w:kern w:val="0"/>
                <w:sz w:val="28"/>
              </w:rPr>
            </w:pPr>
          </w:p>
        </w:tc>
      </w:tr>
    </w:tbl>
    <w:p w14:paraId="549E845D">
      <w:pPr>
        <w:spacing w:line="360" w:lineRule="auto"/>
        <w:jc w:val="left"/>
        <w:rPr>
          <w:rFonts w:hint="eastAsia" w:ascii="宋体" w:hAnsi="宋体"/>
          <w:b/>
          <w:sz w:val="24"/>
        </w:rPr>
      </w:pPr>
    </w:p>
    <w:p w14:paraId="15090821">
      <w:pPr>
        <w:wordWrap w:val="0"/>
        <w:rPr>
          <w:rFonts w:hint="eastAsia" w:ascii="宋体" w:hAnsi="宋体"/>
          <w:b/>
          <w:sz w:val="24"/>
        </w:rPr>
      </w:pPr>
    </w:p>
    <w:sectPr>
      <w:headerReference r:id="rId5" w:type="default"/>
      <w:footerReference r:id="rId6" w:type="default"/>
      <w:pgSz w:w="11906" w:h="16838"/>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方正仿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Book Antiqua">
    <w:altName w:val="Segoe Print"/>
    <w:panose1 w:val="02040602050305030304"/>
    <w:charset w:val="00"/>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方正小标宋简体">
    <w:altName w:val="黑体"/>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EA5639">
    <w:pPr>
      <w:pStyle w:val="9"/>
      <w:jc w:val="center"/>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11</w:t>
    </w:r>
    <w:r>
      <w:rPr>
        <w:rFonts w:ascii="宋体" w:hAnsi="宋体"/>
        <w:sz w:val="28"/>
        <w:szCs w:val="28"/>
      </w:rPr>
      <w:fldChar w:fldCharType="end"/>
    </w:r>
  </w:p>
  <w:p w14:paraId="5FF4C98F">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14:paraId="3CE18B50">
      <w:pPr>
        <w:pStyle w:val="12"/>
      </w:pPr>
      <w:r>
        <w:rPr>
          <w:rStyle w:val="24"/>
        </w:rPr>
        <w:footnoteRef/>
      </w:r>
      <w:r>
        <w:t xml:space="preserve"> </w:t>
      </w:r>
      <w:r>
        <w:rPr>
          <w:rFonts w:hint="eastAsia" w:ascii="宋体" w:hAnsi="宋体"/>
        </w:rPr>
        <w:t>此处的签订日期应与签署页中的最迟签订日期保持一致。</w:t>
      </w:r>
    </w:p>
  </w:footnote>
  <w:footnote w:id="1">
    <w:p w14:paraId="01DD54A2">
      <w:pPr>
        <w:pStyle w:val="12"/>
      </w:pPr>
      <w:r>
        <w:rPr>
          <w:rStyle w:val="24"/>
        </w:rPr>
        <w:footnoteRef/>
      </w:r>
      <w:r>
        <w:t xml:space="preserve"> </w:t>
      </w:r>
      <w:r>
        <w:rPr>
          <w:rFonts w:hint="eastAsia" w:ascii="宋体" w:hAnsi="宋体"/>
        </w:rPr>
        <w:t>建议选择诉讼作为争议解决方式。</w:t>
      </w:r>
    </w:p>
  </w:footnote>
  <w:footnote w:id="2">
    <w:p w14:paraId="218B0F87">
      <w:pPr>
        <w:pStyle w:val="12"/>
      </w:pPr>
      <w:r>
        <w:rPr>
          <w:rStyle w:val="24"/>
        </w:rPr>
        <w:footnoteRef/>
      </w:r>
      <w:r>
        <w:t xml:space="preserve"> </w:t>
      </w:r>
      <w:r>
        <w:rPr>
          <w:rFonts w:hint="eastAsia"/>
        </w:rPr>
        <w:t>如选择其他仲裁规则，可在特别约定条款中明确。</w:t>
      </w:r>
    </w:p>
  </w:footnote>
  <w:footnote w:id="3">
    <w:p w14:paraId="5E7F03F7">
      <w:pPr>
        <w:pStyle w:val="12"/>
      </w:pPr>
      <w:r>
        <w:rPr>
          <w:rStyle w:val="24"/>
        </w:rPr>
        <w:footnoteRef/>
      </w:r>
      <w:r>
        <w:t xml:space="preserve"> </w:t>
      </w:r>
      <w:r>
        <w:rPr>
          <w:rFonts w:hint="eastAsia" w:ascii="宋体" w:hAnsi="宋体"/>
          <w:kern w:val="0"/>
        </w:rPr>
        <w:t>对本统一合同文本的任何修改或补充，均应在本条（第14.3条 特别约定）中约定。如需修改时，应明确被修改的具体条款，示例：“将第6.4款修改为：……”；如需补充时，应订立补充条款，示例：“增加以下条款：……”。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231277">
    <w:pPr>
      <w:pStyle w:val="10"/>
      <w:pBdr>
        <w:bottom w:val="none" w:color="auto" w:sz="0" w:space="0"/>
      </w:pBdr>
      <w:jc w:val="right"/>
      <w:rPr>
        <w:rFonts w:hint="eastAsia" w:ascii="宋体" w:hAnsi="宋体"/>
        <w:sz w:val="21"/>
      </w:rPr>
    </w:pPr>
    <w:r>
      <w:rPr>
        <w:rFonts w:hint="eastAsia"/>
        <w:sz w:val="21"/>
      </w:rPr>
      <w:t xml:space="preserve">                                                                                             </w:t>
    </w:r>
    <w:r>
      <w:rPr>
        <w:rFonts w:hint="eastAsia" w:ascii="宋体" w:hAnsi="宋体"/>
        <w:sz w:val="21"/>
      </w:rPr>
      <w:t xml:space="preserve">                                                                                            </w:t>
    </w:r>
    <w:r>
      <w:rPr>
        <w:rFonts w:hint="eastAsia" w:ascii="宋体" w:hAnsi="宋体"/>
      </w:rPr>
      <w:t xml:space="preserve">                                                                       </w:t>
    </w:r>
    <w:r>
      <w:rPr>
        <w:rFonts w:hint="eastAsia" w:ascii="宋体" w:hAnsi="宋体"/>
        <w:sz w:val="2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FF414">
    <w:pPr>
      <w:pStyle w:val="10"/>
      <w:pBdr>
        <w:bottom w:val="none" w:color="auto" w:sz="0" w:space="0"/>
      </w:pBdr>
      <w:ind w:firstLine="420"/>
      <w:jc w:val="right"/>
      <w:rPr>
        <w:rFonts w:hint="eastAsia" w:ascii="宋体" w:hAnsi="宋体"/>
      </w:rPr>
    </w:pPr>
    <w:r>
      <w:rPr>
        <w:rFonts w:hint="eastAsia" w:ascii="宋体" w:hAnsi="宋体"/>
        <w:sz w:val="28"/>
      </w:rPr>
      <w:t xml:space="preserve">    </w:t>
    </w:r>
    <w:r>
      <w:rPr>
        <w:rFonts w:ascii="宋体" w:hAnsi="宋体"/>
        <w:sz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417F73"/>
    <w:multiLevelType w:val="multilevel"/>
    <w:tmpl w:val="16417F73"/>
    <w:lvl w:ilvl="0" w:tentative="0">
      <w:start w:val="1"/>
      <w:numFmt w:val="bullet"/>
      <w:lvlText w:val=""/>
      <w:lvlJc w:val="left"/>
      <w:pPr>
        <w:ind w:left="1000" w:hanging="440"/>
      </w:pPr>
      <w:rPr>
        <w:rFonts w:hint="default" w:ascii="Wingdings" w:hAnsi="Wingdings"/>
      </w:rPr>
    </w:lvl>
    <w:lvl w:ilvl="1" w:tentative="0">
      <w:start w:val="1"/>
      <w:numFmt w:val="bullet"/>
      <w:lvlText w:val=""/>
      <w:lvlJc w:val="left"/>
      <w:pPr>
        <w:ind w:left="1440" w:hanging="440"/>
      </w:pPr>
      <w:rPr>
        <w:rFonts w:hint="default" w:ascii="Wingdings" w:hAnsi="Wingdings"/>
      </w:rPr>
    </w:lvl>
    <w:lvl w:ilvl="2" w:tentative="0">
      <w:start w:val="1"/>
      <w:numFmt w:val="bullet"/>
      <w:lvlText w:val=""/>
      <w:lvlJc w:val="left"/>
      <w:pPr>
        <w:ind w:left="1880" w:hanging="440"/>
      </w:pPr>
      <w:rPr>
        <w:rFonts w:hint="default" w:ascii="Wingdings" w:hAnsi="Wingdings"/>
      </w:rPr>
    </w:lvl>
    <w:lvl w:ilvl="3" w:tentative="0">
      <w:start w:val="1"/>
      <w:numFmt w:val="bullet"/>
      <w:lvlText w:val=""/>
      <w:lvlJc w:val="left"/>
      <w:pPr>
        <w:ind w:left="2320" w:hanging="440"/>
      </w:pPr>
      <w:rPr>
        <w:rFonts w:hint="default" w:ascii="Wingdings" w:hAnsi="Wingdings"/>
      </w:rPr>
    </w:lvl>
    <w:lvl w:ilvl="4" w:tentative="0">
      <w:start w:val="1"/>
      <w:numFmt w:val="bullet"/>
      <w:lvlText w:val=""/>
      <w:lvlJc w:val="left"/>
      <w:pPr>
        <w:ind w:left="2760" w:hanging="440"/>
      </w:pPr>
      <w:rPr>
        <w:rFonts w:hint="default" w:ascii="Wingdings" w:hAnsi="Wingdings"/>
      </w:rPr>
    </w:lvl>
    <w:lvl w:ilvl="5" w:tentative="0">
      <w:start w:val="1"/>
      <w:numFmt w:val="bullet"/>
      <w:lvlText w:val=""/>
      <w:lvlJc w:val="left"/>
      <w:pPr>
        <w:ind w:left="3200" w:hanging="440"/>
      </w:pPr>
      <w:rPr>
        <w:rFonts w:hint="default" w:ascii="Wingdings" w:hAnsi="Wingdings"/>
      </w:rPr>
    </w:lvl>
    <w:lvl w:ilvl="6" w:tentative="0">
      <w:start w:val="1"/>
      <w:numFmt w:val="bullet"/>
      <w:lvlText w:val=""/>
      <w:lvlJc w:val="left"/>
      <w:pPr>
        <w:ind w:left="3640" w:hanging="440"/>
      </w:pPr>
      <w:rPr>
        <w:rFonts w:hint="default" w:ascii="Wingdings" w:hAnsi="Wingdings"/>
      </w:rPr>
    </w:lvl>
    <w:lvl w:ilvl="7" w:tentative="0">
      <w:start w:val="1"/>
      <w:numFmt w:val="bullet"/>
      <w:lvlText w:val=""/>
      <w:lvlJc w:val="left"/>
      <w:pPr>
        <w:ind w:left="4080" w:hanging="440"/>
      </w:pPr>
      <w:rPr>
        <w:rFonts w:hint="default" w:ascii="Wingdings" w:hAnsi="Wingdings"/>
      </w:rPr>
    </w:lvl>
    <w:lvl w:ilvl="8" w:tentative="0">
      <w:start w:val="1"/>
      <w:numFmt w:val="bullet"/>
      <w:lvlText w:val=""/>
      <w:lvlJc w:val="left"/>
      <w:pPr>
        <w:ind w:left="4520" w:hanging="440"/>
      </w:pPr>
      <w:rPr>
        <w:rFonts w:hint="default" w:ascii="Wingdings" w:hAnsi="Wingdings"/>
      </w:rPr>
    </w:lvl>
  </w:abstractNum>
  <w:abstractNum w:abstractNumId="1">
    <w:nsid w:val="566B1C68"/>
    <w:multiLevelType w:val="multilevel"/>
    <w:tmpl w:val="566B1C68"/>
    <w:lvl w:ilvl="0" w:tentative="0">
      <w:start w:val="1"/>
      <w:numFmt w:val="decimal"/>
      <w:lvlText w:val="%1)"/>
      <w:lvlJc w:val="left"/>
      <w:pPr>
        <w:ind w:left="900" w:hanging="420"/>
      </w:pPr>
    </w:lvl>
    <w:lvl w:ilvl="1" w:tentative="0">
      <w:start w:val="1"/>
      <w:numFmt w:val="decimal"/>
      <w:lvlText w:val="%2)"/>
      <w:lvlJc w:val="left"/>
      <w:pPr>
        <w:ind w:left="988"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0"/>
  <w:bordersDoNotSurroundFooter w:val="0"/>
  <w:documentProtection w:enforcement="0"/>
  <w:defaultTabStop w:val="425"/>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8"/>
    <w:footnote w:id="9"/>
  </w:footnotePr>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2"/>
  </w:compat>
  <w:docVars>
    <w:docVar w:name="commondata" w:val="eyJoZGlkIjoiMThkMGZiMmNkOTJlMzUxYmNlMzM4MmZkZTMxM2RmZWMifQ=="/>
  </w:docVars>
  <w:rsids>
    <w:rsidRoot w:val="00172A27"/>
    <w:rsid w:val="00002745"/>
    <w:rsid w:val="00025B8F"/>
    <w:rsid w:val="000421F5"/>
    <w:rsid w:val="00055C28"/>
    <w:rsid w:val="000907BD"/>
    <w:rsid w:val="00093BDE"/>
    <w:rsid w:val="00097524"/>
    <w:rsid w:val="000A3BE3"/>
    <w:rsid w:val="000A78FC"/>
    <w:rsid w:val="000B6ADC"/>
    <w:rsid w:val="000F3704"/>
    <w:rsid w:val="0010023B"/>
    <w:rsid w:val="00107A30"/>
    <w:rsid w:val="00114523"/>
    <w:rsid w:val="001160AC"/>
    <w:rsid w:val="00130DF9"/>
    <w:rsid w:val="001409EF"/>
    <w:rsid w:val="001454E2"/>
    <w:rsid w:val="001504E8"/>
    <w:rsid w:val="00172A27"/>
    <w:rsid w:val="00184C38"/>
    <w:rsid w:val="001852F1"/>
    <w:rsid w:val="0018645C"/>
    <w:rsid w:val="00195B82"/>
    <w:rsid w:val="001A08B8"/>
    <w:rsid w:val="001A1AC8"/>
    <w:rsid w:val="001A7B14"/>
    <w:rsid w:val="001C1457"/>
    <w:rsid w:val="0023720D"/>
    <w:rsid w:val="0024715C"/>
    <w:rsid w:val="002639EB"/>
    <w:rsid w:val="00281A9E"/>
    <w:rsid w:val="002876E5"/>
    <w:rsid w:val="002A01D2"/>
    <w:rsid w:val="002B2D6F"/>
    <w:rsid w:val="002B38A1"/>
    <w:rsid w:val="002D61F1"/>
    <w:rsid w:val="002F2D72"/>
    <w:rsid w:val="00332E73"/>
    <w:rsid w:val="0034535E"/>
    <w:rsid w:val="003C120B"/>
    <w:rsid w:val="003D7980"/>
    <w:rsid w:val="003E3FE4"/>
    <w:rsid w:val="00446E9C"/>
    <w:rsid w:val="004741CF"/>
    <w:rsid w:val="00494FFB"/>
    <w:rsid w:val="004B49EB"/>
    <w:rsid w:val="004C7100"/>
    <w:rsid w:val="004D312D"/>
    <w:rsid w:val="004D3AB5"/>
    <w:rsid w:val="004F004C"/>
    <w:rsid w:val="00511741"/>
    <w:rsid w:val="00537FEE"/>
    <w:rsid w:val="005478C8"/>
    <w:rsid w:val="00552314"/>
    <w:rsid w:val="005B359A"/>
    <w:rsid w:val="005B5FD2"/>
    <w:rsid w:val="005E60A1"/>
    <w:rsid w:val="00606FF4"/>
    <w:rsid w:val="0062332E"/>
    <w:rsid w:val="0062344C"/>
    <w:rsid w:val="00630159"/>
    <w:rsid w:val="00661CAD"/>
    <w:rsid w:val="00670210"/>
    <w:rsid w:val="00681B9F"/>
    <w:rsid w:val="006911F9"/>
    <w:rsid w:val="00693693"/>
    <w:rsid w:val="006B5FF1"/>
    <w:rsid w:val="006C6026"/>
    <w:rsid w:val="006D7077"/>
    <w:rsid w:val="00700253"/>
    <w:rsid w:val="007113A4"/>
    <w:rsid w:val="007203D9"/>
    <w:rsid w:val="00756DA0"/>
    <w:rsid w:val="0078597F"/>
    <w:rsid w:val="00787E67"/>
    <w:rsid w:val="007916B2"/>
    <w:rsid w:val="007A22ED"/>
    <w:rsid w:val="007C0402"/>
    <w:rsid w:val="007D7408"/>
    <w:rsid w:val="007F6CC9"/>
    <w:rsid w:val="008017A0"/>
    <w:rsid w:val="00831DED"/>
    <w:rsid w:val="00871583"/>
    <w:rsid w:val="00880BDE"/>
    <w:rsid w:val="008859F7"/>
    <w:rsid w:val="00894E0E"/>
    <w:rsid w:val="008A6B49"/>
    <w:rsid w:val="008B0FD9"/>
    <w:rsid w:val="008C51F1"/>
    <w:rsid w:val="008F1C46"/>
    <w:rsid w:val="0090247B"/>
    <w:rsid w:val="009112B2"/>
    <w:rsid w:val="0091174F"/>
    <w:rsid w:val="00917D7D"/>
    <w:rsid w:val="0094015D"/>
    <w:rsid w:val="009676F6"/>
    <w:rsid w:val="00973D9C"/>
    <w:rsid w:val="009763A9"/>
    <w:rsid w:val="0097726F"/>
    <w:rsid w:val="009D0550"/>
    <w:rsid w:val="009D225D"/>
    <w:rsid w:val="009F126A"/>
    <w:rsid w:val="00A07B60"/>
    <w:rsid w:val="00A23C00"/>
    <w:rsid w:val="00A3215A"/>
    <w:rsid w:val="00A35145"/>
    <w:rsid w:val="00A36D17"/>
    <w:rsid w:val="00A70FC4"/>
    <w:rsid w:val="00A72F1F"/>
    <w:rsid w:val="00A77D9C"/>
    <w:rsid w:val="00A86796"/>
    <w:rsid w:val="00A93D24"/>
    <w:rsid w:val="00AB762C"/>
    <w:rsid w:val="00AC4140"/>
    <w:rsid w:val="00AE10CC"/>
    <w:rsid w:val="00AF3C13"/>
    <w:rsid w:val="00B0763C"/>
    <w:rsid w:val="00B21724"/>
    <w:rsid w:val="00B436D3"/>
    <w:rsid w:val="00B74741"/>
    <w:rsid w:val="00B815CB"/>
    <w:rsid w:val="00B96331"/>
    <w:rsid w:val="00BB1A0E"/>
    <w:rsid w:val="00BB2E05"/>
    <w:rsid w:val="00BF3306"/>
    <w:rsid w:val="00C00B79"/>
    <w:rsid w:val="00C05F4A"/>
    <w:rsid w:val="00C152BE"/>
    <w:rsid w:val="00C861E7"/>
    <w:rsid w:val="00C86D86"/>
    <w:rsid w:val="00C87B87"/>
    <w:rsid w:val="00C90680"/>
    <w:rsid w:val="00C93BC8"/>
    <w:rsid w:val="00CA19C0"/>
    <w:rsid w:val="00CA4964"/>
    <w:rsid w:val="00CB0768"/>
    <w:rsid w:val="00CC1AE4"/>
    <w:rsid w:val="00CD4F4C"/>
    <w:rsid w:val="00CE089D"/>
    <w:rsid w:val="00D16A99"/>
    <w:rsid w:val="00D23C41"/>
    <w:rsid w:val="00D30C99"/>
    <w:rsid w:val="00D43AC2"/>
    <w:rsid w:val="00D5027F"/>
    <w:rsid w:val="00D75799"/>
    <w:rsid w:val="00DA1417"/>
    <w:rsid w:val="00DC73B5"/>
    <w:rsid w:val="00E156E5"/>
    <w:rsid w:val="00E92484"/>
    <w:rsid w:val="00EB6CB5"/>
    <w:rsid w:val="00EB7042"/>
    <w:rsid w:val="00EB7CF6"/>
    <w:rsid w:val="00F34FB9"/>
    <w:rsid w:val="00F3574E"/>
    <w:rsid w:val="00F45F65"/>
    <w:rsid w:val="00F61D63"/>
    <w:rsid w:val="00F76D8C"/>
    <w:rsid w:val="00F83678"/>
    <w:rsid w:val="00F97DAC"/>
    <w:rsid w:val="00FA3049"/>
    <w:rsid w:val="00FB70F5"/>
    <w:rsid w:val="00FC0601"/>
    <w:rsid w:val="00FC575B"/>
    <w:rsid w:val="00FE5244"/>
    <w:rsid w:val="019F1377"/>
    <w:rsid w:val="02181129"/>
    <w:rsid w:val="023A2E4D"/>
    <w:rsid w:val="024E68F9"/>
    <w:rsid w:val="02A76206"/>
    <w:rsid w:val="02B40E52"/>
    <w:rsid w:val="02C170CB"/>
    <w:rsid w:val="034026E5"/>
    <w:rsid w:val="03547F3F"/>
    <w:rsid w:val="03914CEF"/>
    <w:rsid w:val="039B5B6E"/>
    <w:rsid w:val="03A72764"/>
    <w:rsid w:val="03DF1EB3"/>
    <w:rsid w:val="041F054D"/>
    <w:rsid w:val="04363AE8"/>
    <w:rsid w:val="04877EA0"/>
    <w:rsid w:val="04910D1F"/>
    <w:rsid w:val="04CD7FA9"/>
    <w:rsid w:val="04CE3D21"/>
    <w:rsid w:val="04E13A54"/>
    <w:rsid w:val="051536FE"/>
    <w:rsid w:val="05396066"/>
    <w:rsid w:val="056A3A4A"/>
    <w:rsid w:val="05710988"/>
    <w:rsid w:val="058F525E"/>
    <w:rsid w:val="0593307A"/>
    <w:rsid w:val="05B80C59"/>
    <w:rsid w:val="06127C3D"/>
    <w:rsid w:val="0667442D"/>
    <w:rsid w:val="069845E6"/>
    <w:rsid w:val="06AB431A"/>
    <w:rsid w:val="06E415DA"/>
    <w:rsid w:val="073F25AA"/>
    <w:rsid w:val="07416A2C"/>
    <w:rsid w:val="07442078"/>
    <w:rsid w:val="079F3753"/>
    <w:rsid w:val="07DE24CD"/>
    <w:rsid w:val="07E92CA1"/>
    <w:rsid w:val="08002443"/>
    <w:rsid w:val="08564759"/>
    <w:rsid w:val="086A3D60"/>
    <w:rsid w:val="093A7BD7"/>
    <w:rsid w:val="094840A2"/>
    <w:rsid w:val="096E162E"/>
    <w:rsid w:val="09AA1276"/>
    <w:rsid w:val="09B07358"/>
    <w:rsid w:val="09BA2AC6"/>
    <w:rsid w:val="09CA0F5B"/>
    <w:rsid w:val="09D73678"/>
    <w:rsid w:val="09E12944"/>
    <w:rsid w:val="09F558AC"/>
    <w:rsid w:val="0A0C3321"/>
    <w:rsid w:val="0A1C72DC"/>
    <w:rsid w:val="0B095AB3"/>
    <w:rsid w:val="0B5E5DFE"/>
    <w:rsid w:val="0B707905"/>
    <w:rsid w:val="0C28640C"/>
    <w:rsid w:val="0C452B1A"/>
    <w:rsid w:val="0C6805B7"/>
    <w:rsid w:val="0C6F13F3"/>
    <w:rsid w:val="0C6F7B97"/>
    <w:rsid w:val="0C8D63B9"/>
    <w:rsid w:val="0CC954FA"/>
    <w:rsid w:val="0D2C2F90"/>
    <w:rsid w:val="0E010CC3"/>
    <w:rsid w:val="0E19089D"/>
    <w:rsid w:val="0E3E1F17"/>
    <w:rsid w:val="0EA004DC"/>
    <w:rsid w:val="0ED71A24"/>
    <w:rsid w:val="0EE24651"/>
    <w:rsid w:val="0F3D3F7D"/>
    <w:rsid w:val="0F9A317D"/>
    <w:rsid w:val="0FD83CA6"/>
    <w:rsid w:val="1021389E"/>
    <w:rsid w:val="104355C3"/>
    <w:rsid w:val="10685029"/>
    <w:rsid w:val="110F36F7"/>
    <w:rsid w:val="112847B9"/>
    <w:rsid w:val="11603F53"/>
    <w:rsid w:val="123F625E"/>
    <w:rsid w:val="128123D2"/>
    <w:rsid w:val="12A12A75"/>
    <w:rsid w:val="12F157AA"/>
    <w:rsid w:val="13054DB2"/>
    <w:rsid w:val="13D00906"/>
    <w:rsid w:val="14665D24"/>
    <w:rsid w:val="14922675"/>
    <w:rsid w:val="14A405FA"/>
    <w:rsid w:val="14B60A59"/>
    <w:rsid w:val="14E46C49"/>
    <w:rsid w:val="1514752E"/>
    <w:rsid w:val="15200185"/>
    <w:rsid w:val="152B4878"/>
    <w:rsid w:val="158521DA"/>
    <w:rsid w:val="158A5A42"/>
    <w:rsid w:val="15B30AF5"/>
    <w:rsid w:val="15C04C18"/>
    <w:rsid w:val="15C42D02"/>
    <w:rsid w:val="15FD4466"/>
    <w:rsid w:val="16223ECC"/>
    <w:rsid w:val="16C17241"/>
    <w:rsid w:val="16CB02CB"/>
    <w:rsid w:val="16D43419"/>
    <w:rsid w:val="179D1A5D"/>
    <w:rsid w:val="17F534E8"/>
    <w:rsid w:val="187C78C4"/>
    <w:rsid w:val="187F1162"/>
    <w:rsid w:val="18AE7C99"/>
    <w:rsid w:val="18BA663E"/>
    <w:rsid w:val="18C33745"/>
    <w:rsid w:val="18DF42F7"/>
    <w:rsid w:val="193C52A5"/>
    <w:rsid w:val="195E346D"/>
    <w:rsid w:val="19E41BC5"/>
    <w:rsid w:val="19EB22CA"/>
    <w:rsid w:val="19F33BB6"/>
    <w:rsid w:val="1A206975"/>
    <w:rsid w:val="1A7F1D1C"/>
    <w:rsid w:val="1ABB736F"/>
    <w:rsid w:val="1B0E67CD"/>
    <w:rsid w:val="1B1A33C4"/>
    <w:rsid w:val="1B526CC0"/>
    <w:rsid w:val="1B79633D"/>
    <w:rsid w:val="1B870A48"/>
    <w:rsid w:val="1BDDE719"/>
    <w:rsid w:val="1BEE2642"/>
    <w:rsid w:val="1BF522B5"/>
    <w:rsid w:val="1C4E1577"/>
    <w:rsid w:val="1C7134B8"/>
    <w:rsid w:val="1C9A12FE"/>
    <w:rsid w:val="1CAC44F0"/>
    <w:rsid w:val="1CD06430"/>
    <w:rsid w:val="1D3A1AFC"/>
    <w:rsid w:val="1D436C02"/>
    <w:rsid w:val="1D561351"/>
    <w:rsid w:val="1D5E1C8E"/>
    <w:rsid w:val="1D8B67FB"/>
    <w:rsid w:val="1DC37D43"/>
    <w:rsid w:val="1DD27F86"/>
    <w:rsid w:val="1DF223D6"/>
    <w:rsid w:val="1E215EB1"/>
    <w:rsid w:val="1E544E3F"/>
    <w:rsid w:val="1EB550EA"/>
    <w:rsid w:val="1EFD7CBC"/>
    <w:rsid w:val="1F1F5325"/>
    <w:rsid w:val="1F422EEA"/>
    <w:rsid w:val="1F5275D0"/>
    <w:rsid w:val="1F72557D"/>
    <w:rsid w:val="1F770DE5"/>
    <w:rsid w:val="1FEFBBC7"/>
    <w:rsid w:val="1FF5B590"/>
    <w:rsid w:val="20427645"/>
    <w:rsid w:val="20C938C2"/>
    <w:rsid w:val="20D109C9"/>
    <w:rsid w:val="20D67D8D"/>
    <w:rsid w:val="21022930"/>
    <w:rsid w:val="21747CD2"/>
    <w:rsid w:val="21D9079B"/>
    <w:rsid w:val="21F35EBD"/>
    <w:rsid w:val="21F76673"/>
    <w:rsid w:val="21FA7AAB"/>
    <w:rsid w:val="221072CF"/>
    <w:rsid w:val="22213350"/>
    <w:rsid w:val="22590C76"/>
    <w:rsid w:val="226F3FF6"/>
    <w:rsid w:val="22B1460E"/>
    <w:rsid w:val="22C5455D"/>
    <w:rsid w:val="22DF561F"/>
    <w:rsid w:val="22F97D63"/>
    <w:rsid w:val="23616034"/>
    <w:rsid w:val="23694C88"/>
    <w:rsid w:val="24030E99"/>
    <w:rsid w:val="24361133"/>
    <w:rsid w:val="2460453E"/>
    <w:rsid w:val="24747FE9"/>
    <w:rsid w:val="250A5457"/>
    <w:rsid w:val="25164BFC"/>
    <w:rsid w:val="25D32AED"/>
    <w:rsid w:val="2604714B"/>
    <w:rsid w:val="26915AE8"/>
    <w:rsid w:val="269D3AF2"/>
    <w:rsid w:val="26B11081"/>
    <w:rsid w:val="26B6068C"/>
    <w:rsid w:val="26B75F6B"/>
    <w:rsid w:val="27763185"/>
    <w:rsid w:val="278D4CC6"/>
    <w:rsid w:val="27AE3812"/>
    <w:rsid w:val="27C9064C"/>
    <w:rsid w:val="28033B5E"/>
    <w:rsid w:val="286363AA"/>
    <w:rsid w:val="29080D00"/>
    <w:rsid w:val="29785E86"/>
    <w:rsid w:val="29A529F3"/>
    <w:rsid w:val="29AA0009"/>
    <w:rsid w:val="29CA4207"/>
    <w:rsid w:val="29D357B2"/>
    <w:rsid w:val="29DA6B40"/>
    <w:rsid w:val="2A3224D8"/>
    <w:rsid w:val="2A41271B"/>
    <w:rsid w:val="2A44045E"/>
    <w:rsid w:val="2A66157C"/>
    <w:rsid w:val="2A922F77"/>
    <w:rsid w:val="2A9A62D0"/>
    <w:rsid w:val="2AA333D6"/>
    <w:rsid w:val="2ACB46DB"/>
    <w:rsid w:val="2AE5579D"/>
    <w:rsid w:val="2B485D2C"/>
    <w:rsid w:val="2B4D3E13"/>
    <w:rsid w:val="2B5B15BB"/>
    <w:rsid w:val="2B6568DD"/>
    <w:rsid w:val="2BC5737C"/>
    <w:rsid w:val="2C0C6D59"/>
    <w:rsid w:val="2C5F157F"/>
    <w:rsid w:val="2C5F332D"/>
    <w:rsid w:val="2C772424"/>
    <w:rsid w:val="2C815051"/>
    <w:rsid w:val="2C9571D0"/>
    <w:rsid w:val="2CDF2E08"/>
    <w:rsid w:val="2CEB4BC0"/>
    <w:rsid w:val="2D3447B9"/>
    <w:rsid w:val="2D4D7629"/>
    <w:rsid w:val="2DAC25A2"/>
    <w:rsid w:val="2E0E6DB8"/>
    <w:rsid w:val="2E352597"/>
    <w:rsid w:val="2E7F7CB6"/>
    <w:rsid w:val="300264A9"/>
    <w:rsid w:val="301A5EE8"/>
    <w:rsid w:val="30C95219"/>
    <w:rsid w:val="30E6401D"/>
    <w:rsid w:val="315C608D"/>
    <w:rsid w:val="31D04385"/>
    <w:rsid w:val="32081D71"/>
    <w:rsid w:val="323B3EF4"/>
    <w:rsid w:val="32986409"/>
    <w:rsid w:val="32B1065A"/>
    <w:rsid w:val="32B51EF8"/>
    <w:rsid w:val="32D7255E"/>
    <w:rsid w:val="32FF3174"/>
    <w:rsid w:val="333252F7"/>
    <w:rsid w:val="333C6176"/>
    <w:rsid w:val="335C4122"/>
    <w:rsid w:val="336B0809"/>
    <w:rsid w:val="3371036E"/>
    <w:rsid w:val="345D63A4"/>
    <w:rsid w:val="351A6043"/>
    <w:rsid w:val="353A4937"/>
    <w:rsid w:val="357F059C"/>
    <w:rsid w:val="35AA386B"/>
    <w:rsid w:val="35DF5B9B"/>
    <w:rsid w:val="35FB6F16"/>
    <w:rsid w:val="360D5BA8"/>
    <w:rsid w:val="36107446"/>
    <w:rsid w:val="36617CA1"/>
    <w:rsid w:val="36910587"/>
    <w:rsid w:val="36A55DE0"/>
    <w:rsid w:val="36FD3E6E"/>
    <w:rsid w:val="3700570C"/>
    <w:rsid w:val="37404D66"/>
    <w:rsid w:val="37E4492B"/>
    <w:rsid w:val="37FBDC83"/>
    <w:rsid w:val="38064FA4"/>
    <w:rsid w:val="381974C7"/>
    <w:rsid w:val="38376F0C"/>
    <w:rsid w:val="3857135C"/>
    <w:rsid w:val="38C21A2E"/>
    <w:rsid w:val="3933355F"/>
    <w:rsid w:val="3971469F"/>
    <w:rsid w:val="39EE7A9E"/>
    <w:rsid w:val="3A331955"/>
    <w:rsid w:val="3B5FFC5C"/>
    <w:rsid w:val="3B871F58"/>
    <w:rsid w:val="3BCB5982"/>
    <w:rsid w:val="3BF13876"/>
    <w:rsid w:val="3BFA7637"/>
    <w:rsid w:val="3CA922C3"/>
    <w:rsid w:val="3CB44FCF"/>
    <w:rsid w:val="3CCEDC68"/>
    <w:rsid w:val="3D5D90A0"/>
    <w:rsid w:val="3D6764E5"/>
    <w:rsid w:val="3D860DA7"/>
    <w:rsid w:val="3DC1232F"/>
    <w:rsid w:val="3DE47B36"/>
    <w:rsid w:val="3E0E1C40"/>
    <w:rsid w:val="3E4D56DB"/>
    <w:rsid w:val="3E7C203E"/>
    <w:rsid w:val="3E817133"/>
    <w:rsid w:val="3E995696"/>
    <w:rsid w:val="3EE7EA06"/>
    <w:rsid w:val="3EFCDF31"/>
    <w:rsid w:val="3F0B2EA0"/>
    <w:rsid w:val="3F5900B0"/>
    <w:rsid w:val="3F723B8E"/>
    <w:rsid w:val="3F75E831"/>
    <w:rsid w:val="3F870779"/>
    <w:rsid w:val="3F8A4E31"/>
    <w:rsid w:val="3F9F3D14"/>
    <w:rsid w:val="3FAE03FB"/>
    <w:rsid w:val="3FBC1756"/>
    <w:rsid w:val="3FFD0C85"/>
    <w:rsid w:val="40291830"/>
    <w:rsid w:val="405C7E57"/>
    <w:rsid w:val="40672358"/>
    <w:rsid w:val="40EB4D37"/>
    <w:rsid w:val="40FE4A6B"/>
    <w:rsid w:val="41483F38"/>
    <w:rsid w:val="414F176A"/>
    <w:rsid w:val="41654AEA"/>
    <w:rsid w:val="41870F04"/>
    <w:rsid w:val="41986C6D"/>
    <w:rsid w:val="419B675D"/>
    <w:rsid w:val="42091919"/>
    <w:rsid w:val="422624CB"/>
    <w:rsid w:val="425863FC"/>
    <w:rsid w:val="42C27D1A"/>
    <w:rsid w:val="43784FA8"/>
    <w:rsid w:val="43BF2BD7"/>
    <w:rsid w:val="43DF5027"/>
    <w:rsid w:val="446149F5"/>
    <w:rsid w:val="44692B43"/>
    <w:rsid w:val="4469669F"/>
    <w:rsid w:val="44753296"/>
    <w:rsid w:val="44782D86"/>
    <w:rsid w:val="44A571E8"/>
    <w:rsid w:val="44B8089B"/>
    <w:rsid w:val="44DF4BB3"/>
    <w:rsid w:val="45303661"/>
    <w:rsid w:val="453A003B"/>
    <w:rsid w:val="45576E3F"/>
    <w:rsid w:val="45AC5B24"/>
    <w:rsid w:val="45B778DE"/>
    <w:rsid w:val="45CE6254"/>
    <w:rsid w:val="45E32481"/>
    <w:rsid w:val="464E0242"/>
    <w:rsid w:val="465810C1"/>
    <w:rsid w:val="46B5206F"/>
    <w:rsid w:val="46B8390E"/>
    <w:rsid w:val="46C2653A"/>
    <w:rsid w:val="46F54B62"/>
    <w:rsid w:val="46F74436"/>
    <w:rsid w:val="46FD57C4"/>
    <w:rsid w:val="477261B2"/>
    <w:rsid w:val="477C0DDF"/>
    <w:rsid w:val="47C00CCC"/>
    <w:rsid w:val="47CD5197"/>
    <w:rsid w:val="47D20620"/>
    <w:rsid w:val="47E36768"/>
    <w:rsid w:val="48276410"/>
    <w:rsid w:val="482A25E9"/>
    <w:rsid w:val="482E20D9"/>
    <w:rsid w:val="4840005F"/>
    <w:rsid w:val="485B09F4"/>
    <w:rsid w:val="486755EB"/>
    <w:rsid w:val="486B23FE"/>
    <w:rsid w:val="48D2515B"/>
    <w:rsid w:val="48E2F885"/>
    <w:rsid w:val="48E409EA"/>
    <w:rsid w:val="48FD5F50"/>
    <w:rsid w:val="49BEB6DB"/>
    <w:rsid w:val="4A1B668D"/>
    <w:rsid w:val="4A8256CA"/>
    <w:rsid w:val="4AD60806"/>
    <w:rsid w:val="4B865D88"/>
    <w:rsid w:val="4BA6467C"/>
    <w:rsid w:val="4C0D0258"/>
    <w:rsid w:val="4C1C493F"/>
    <w:rsid w:val="4C2061DD"/>
    <w:rsid w:val="4C7E73A7"/>
    <w:rsid w:val="4CA54934"/>
    <w:rsid w:val="4CC50B32"/>
    <w:rsid w:val="4D20220D"/>
    <w:rsid w:val="4D87403A"/>
    <w:rsid w:val="4DED6593"/>
    <w:rsid w:val="4E557FE2"/>
    <w:rsid w:val="4E7707E0"/>
    <w:rsid w:val="4E7B76FB"/>
    <w:rsid w:val="4E870795"/>
    <w:rsid w:val="4E940F75"/>
    <w:rsid w:val="4EAF70B9"/>
    <w:rsid w:val="4EB508B2"/>
    <w:rsid w:val="4ECD136C"/>
    <w:rsid w:val="4EDB288F"/>
    <w:rsid w:val="4F053468"/>
    <w:rsid w:val="4F0911AA"/>
    <w:rsid w:val="4F870321"/>
    <w:rsid w:val="4FC43323"/>
    <w:rsid w:val="4FCE5F50"/>
    <w:rsid w:val="4FE94B38"/>
    <w:rsid w:val="4FF78FE6"/>
    <w:rsid w:val="501A73E7"/>
    <w:rsid w:val="50504BB7"/>
    <w:rsid w:val="505C7A00"/>
    <w:rsid w:val="50692788"/>
    <w:rsid w:val="50744D49"/>
    <w:rsid w:val="507455EA"/>
    <w:rsid w:val="50772144"/>
    <w:rsid w:val="50A13664"/>
    <w:rsid w:val="50A8054F"/>
    <w:rsid w:val="51076873"/>
    <w:rsid w:val="51383FC9"/>
    <w:rsid w:val="517F9800"/>
    <w:rsid w:val="52344790"/>
    <w:rsid w:val="52701540"/>
    <w:rsid w:val="52EB0BC7"/>
    <w:rsid w:val="52FDB82F"/>
    <w:rsid w:val="5362532D"/>
    <w:rsid w:val="538C4158"/>
    <w:rsid w:val="542D593B"/>
    <w:rsid w:val="544B5DC1"/>
    <w:rsid w:val="54DC4C6B"/>
    <w:rsid w:val="55012924"/>
    <w:rsid w:val="551B1C37"/>
    <w:rsid w:val="55BD4A9D"/>
    <w:rsid w:val="55C0458D"/>
    <w:rsid w:val="55EC7130"/>
    <w:rsid w:val="55F66200"/>
    <w:rsid w:val="55FC2A88"/>
    <w:rsid w:val="56ED0B15"/>
    <w:rsid w:val="577E025B"/>
    <w:rsid w:val="57A23F4A"/>
    <w:rsid w:val="57B343A9"/>
    <w:rsid w:val="57EC78BB"/>
    <w:rsid w:val="57FC4098"/>
    <w:rsid w:val="57FF812B"/>
    <w:rsid w:val="58BBAB39"/>
    <w:rsid w:val="58DE5456"/>
    <w:rsid w:val="58EC6FBE"/>
    <w:rsid w:val="59734BD2"/>
    <w:rsid w:val="59D40607"/>
    <w:rsid w:val="59DE1485"/>
    <w:rsid w:val="59F36CDF"/>
    <w:rsid w:val="5A421A14"/>
    <w:rsid w:val="5A875679"/>
    <w:rsid w:val="5A8913F1"/>
    <w:rsid w:val="5A9658BC"/>
    <w:rsid w:val="5ACE32A8"/>
    <w:rsid w:val="5AFF702F"/>
    <w:rsid w:val="5B150ED7"/>
    <w:rsid w:val="5B433C96"/>
    <w:rsid w:val="5B4D0671"/>
    <w:rsid w:val="5B61411C"/>
    <w:rsid w:val="5B6B4F9B"/>
    <w:rsid w:val="5C480E38"/>
    <w:rsid w:val="5CA73C92"/>
    <w:rsid w:val="5DBA7B13"/>
    <w:rsid w:val="5DC818E3"/>
    <w:rsid w:val="5DEB0A12"/>
    <w:rsid w:val="5DED177F"/>
    <w:rsid w:val="5E0F7E5F"/>
    <w:rsid w:val="5E14191A"/>
    <w:rsid w:val="5E331DA0"/>
    <w:rsid w:val="5E915283"/>
    <w:rsid w:val="5EABA61B"/>
    <w:rsid w:val="5EDB41E5"/>
    <w:rsid w:val="5F3FFAD7"/>
    <w:rsid w:val="5F4B77EB"/>
    <w:rsid w:val="5F8FC0B6"/>
    <w:rsid w:val="5FAB005C"/>
    <w:rsid w:val="5FBB029F"/>
    <w:rsid w:val="5FFD6C45"/>
    <w:rsid w:val="60194FC5"/>
    <w:rsid w:val="60673F83"/>
    <w:rsid w:val="60854409"/>
    <w:rsid w:val="60B60A66"/>
    <w:rsid w:val="60CC3A9A"/>
    <w:rsid w:val="60E05AE3"/>
    <w:rsid w:val="61167757"/>
    <w:rsid w:val="613F280A"/>
    <w:rsid w:val="61F1668F"/>
    <w:rsid w:val="620D2908"/>
    <w:rsid w:val="62287742"/>
    <w:rsid w:val="62CD4018"/>
    <w:rsid w:val="62FF66F4"/>
    <w:rsid w:val="630A5A6D"/>
    <w:rsid w:val="63310878"/>
    <w:rsid w:val="635F3637"/>
    <w:rsid w:val="63640C4D"/>
    <w:rsid w:val="63750765"/>
    <w:rsid w:val="6410048D"/>
    <w:rsid w:val="64CF20F6"/>
    <w:rsid w:val="65270184"/>
    <w:rsid w:val="65474383"/>
    <w:rsid w:val="65586590"/>
    <w:rsid w:val="657131AE"/>
    <w:rsid w:val="65744A4C"/>
    <w:rsid w:val="65B01F28"/>
    <w:rsid w:val="65EB56DA"/>
    <w:rsid w:val="65ED6CD8"/>
    <w:rsid w:val="65F94BB3"/>
    <w:rsid w:val="66763171"/>
    <w:rsid w:val="667967BE"/>
    <w:rsid w:val="66B5531C"/>
    <w:rsid w:val="66EF4CD2"/>
    <w:rsid w:val="670375E7"/>
    <w:rsid w:val="670A1B0C"/>
    <w:rsid w:val="671B3D19"/>
    <w:rsid w:val="671F0448"/>
    <w:rsid w:val="67642FCA"/>
    <w:rsid w:val="67A45ABC"/>
    <w:rsid w:val="67BD2C93"/>
    <w:rsid w:val="67CB129B"/>
    <w:rsid w:val="67EE31DB"/>
    <w:rsid w:val="68040309"/>
    <w:rsid w:val="68152516"/>
    <w:rsid w:val="68791C5E"/>
    <w:rsid w:val="688B27D8"/>
    <w:rsid w:val="689F6284"/>
    <w:rsid w:val="68AA5354"/>
    <w:rsid w:val="691E189E"/>
    <w:rsid w:val="691E364C"/>
    <w:rsid w:val="692C7B17"/>
    <w:rsid w:val="693B41FE"/>
    <w:rsid w:val="694A61EF"/>
    <w:rsid w:val="6954706E"/>
    <w:rsid w:val="69676DA1"/>
    <w:rsid w:val="69B8584F"/>
    <w:rsid w:val="6A0171F6"/>
    <w:rsid w:val="6A503CD9"/>
    <w:rsid w:val="6AB06526"/>
    <w:rsid w:val="6AF208ED"/>
    <w:rsid w:val="6B0B19AE"/>
    <w:rsid w:val="6B106FC5"/>
    <w:rsid w:val="6B2018FE"/>
    <w:rsid w:val="6B2313EE"/>
    <w:rsid w:val="6B8642C7"/>
    <w:rsid w:val="6BB9765C"/>
    <w:rsid w:val="6BDA5F51"/>
    <w:rsid w:val="6BDF00D0"/>
    <w:rsid w:val="6BE7143A"/>
    <w:rsid w:val="6BE836C8"/>
    <w:rsid w:val="6BF07522"/>
    <w:rsid w:val="6C1E5314"/>
    <w:rsid w:val="6C224C13"/>
    <w:rsid w:val="6C3513D9"/>
    <w:rsid w:val="6C3D64DF"/>
    <w:rsid w:val="6CE150BD"/>
    <w:rsid w:val="6CF43042"/>
    <w:rsid w:val="6D2A25C0"/>
    <w:rsid w:val="6DAF6F69"/>
    <w:rsid w:val="6DCB3BF8"/>
    <w:rsid w:val="6DCE5641"/>
    <w:rsid w:val="6DE75D60"/>
    <w:rsid w:val="6E080427"/>
    <w:rsid w:val="6E0B3E63"/>
    <w:rsid w:val="6E337B9A"/>
    <w:rsid w:val="6E414065"/>
    <w:rsid w:val="6E70494A"/>
    <w:rsid w:val="6ECEFF4C"/>
    <w:rsid w:val="6EE113A4"/>
    <w:rsid w:val="6F20011E"/>
    <w:rsid w:val="6F42297C"/>
    <w:rsid w:val="6F7915DC"/>
    <w:rsid w:val="6F9736DB"/>
    <w:rsid w:val="6FB40867"/>
    <w:rsid w:val="6FF6268D"/>
    <w:rsid w:val="6FFD62B7"/>
    <w:rsid w:val="6FFFFF26"/>
    <w:rsid w:val="70271038"/>
    <w:rsid w:val="7060279C"/>
    <w:rsid w:val="706BB8E3"/>
    <w:rsid w:val="70744A3C"/>
    <w:rsid w:val="7080699B"/>
    <w:rsid w:val="70853FB1"/>
    <w:rsid w:val="70A46B2D"/>
    <w:rsid w:val="70F0671C"/>
    <w:rsid w:val="71436346"/>
    <w:rsid w:val="71535E5D"/>
    <w:rsid w:val="71542834"/>
    <w:rsid w:val="71777D9E"/>
    <w:rsid w:val="71A1260E"/>
    <w:rsid w:val="71BF1A28"/>
    <w:rsid w:val="724E6D50"/>
    <w:rsid w:val="725620A9"/>
    <w:rsid w:val="726A7902"/>
    <w:rsid w:val="727367B7"/>
    <w:rsid w:val="727BD8C1"/>
    <w:rsid w:val="72914E8F"/>
    <w:rsid w:val="729D73BD"/>
    <w:rsid w:val="72C40DC1"/>
    <w:rsid w:val="731A30D6"/>
    <w:rsid w:val="73327820"/>
    <w:rsid w:val="734819F2"/>
    <w:rsid w:val="737F2F3A"/>
    <w:rsid w:val="73AB3D2F"/>
    <w:rsid w:val="73AD2DBF"/>
    <w:rsid w:val="73CA68AB"/>
    <w:rsid w:val="744877CF"/>
    <w:rsid w:val="745D771F"/>
    <w:rsid w:val="74650381"/>
    <w:rsid w:val="749B3DA3"/>
    <w:rsid w:val="74C4779E"/>
    <w:rsid w:val="74C65979"/>
    <w:rsid w:val="753164B5"/>
    <w:rsid w:val="753C5586"/>
    <w:rsid w:val="75610B49"/>
    <w:rsid w:val="757A60AE"/>
    <w:rsid w:val="757F0AE1"/>
    <w:rsid w:val="75AB7C95"/>
    <w:rsid w:val="75BB39F7"/>
    <w:rsid w:val="75BF7F65"/>
    <w:rsid w:val="75DCC173"/>
    <w:rsid w:val="75E80791"/>
    <w:rsid w:val="75FD36C9"/>
    <w:rsid w:val="764E3F42"/>
    <w:rsid w:val="76C03F95"/>
    <w:rsid w:val="777FAA82"/>
    <w:rsid w:val="77A613DD"/>
    <w:rsid w:val="77E85551"/>
    <w:rsid w:val="77FFE3EE"/>
    <w:rsid w:val="78113D93"/>
    <w:rsid w:val="786C6182"/>
    <w:rsid w:val="78CA3D09"/>
    <w:rsid w:val="78CF6711"/>
    <w:rsid w:val="7908577F"/>
    <w:rsid w:val="79334EF2"/>
    <w:rsid w:val="798C63B0"/>
    <w:rsid w:val="79B53B59"/>
    <w:rsid w:val="79BD2A0E"/>
    <w:rsid w:val="79C8563A"/>
    <w:rsid w:val="79D044EF"/>
    <w:rsid w:val="79DD3A87"/>
    <w:rsid w:val="7A2F56B9"/>
    <w:rsid w:val="7AA25142"/>
    <w:rsid w:val="7ADE0E8D"/>
    <w:rsid w:val="7AEC35AA"/>
    <w:rsid w:val="7AFBBFBD"/>
    <w:rsid w:val="7B0326A2"/>
    <w:rsid w:val="7B110F1F"/>
    <w:rsid w:val="7B38059E"/>
    <w:rsid w:val="7B7DAE9D"/>
    <w:rsid w:val="7B95154C"/>
    <w:rsid w:val="7B98564E"/>
    <w:rsid w:val="7BBD7E33"/>
    <w:rsid w:val="7BC65BA9"/>
    <w:rsid w:val="7BFFC534"/>
    <w:rsid w:val="7C0466D2"/>
    <w:rsid w:val="7CB24380"/>
    <w:rsid w:val="7D7FC73C"/>
    <w:rsid w:val="7D8A2C07"/>
    <w:rsid w:val="7DB3215D"/>
    <w:rsid w:val="7DEE7639"/>
    <w:rsid w:val="7DEF1F85"/>
    <w:rsid w:val="7DFE7643"/>
    <w:rsid w:val="7DFF5953"/>
    <w:rsid w:val="7DFF9DBF"/>
    <w:rsid w:val="7E212001"/>
    <w:rsid w:val="7E4FEF2C"/>
    <w:rsid w:val="7E569EFE"/>
    <w:rsid w:val="7E5CF25F"/>
    <w:rsid w:val="7E5F158E"/>
    <w:rsid w:val="7ED95BF4"/>
    <w:rsid w:val="7EE642FF"/>
    <w:rsid w:val="7EEF332D"/>
    <w:rsid w:val="7EF173E1"/>
    <w:rsid w:val="7F0569E9"/>
    <w:rsid w:val="7F3DFC06"/>
    <w:rsid w:val="7F6862B5"/>
    <w:rsid w:val="7F871AF4"/>
    <w:rsid w:val="7FBF5972"/>
    <w:rsid w:val="7FBF6ADB"/>
    <w:rsid w:val="7FD64829"/>
    <w:rsid w:val="7FE24F7C"/>
    <w:rsid w:val="7FF7E18B"/>
    <w:rsid w:val="7FF81781"/>
    <w:rsid w:val="7FFBCAAC"/>
    <w:rsid w:val="7FFF168A"/>
    <w:rsid w:val="7FFFEC11"/>
    <w:rsid w:val="7FFFF158"/>
    <w:rsid w:val="825DE8DB"/>
    <w:rsid w:val="97FEB9FD"/>
    <w:rsid w:val="9BDED4DF"/>
    <w:rsid w:val="9D5F09D5"/>
    <w:rsid w:val="9ED741B4"/>
    <w:rsid w:val="9EE74F6D"/>
    <w:rsid w:val="9F559B11"/>
    <w:rsid w:val="9FBEB92E"/>
    <w:rsid w:val="A3B256BD"/>
    <w:rsid w:val="A3F71739"/>
    <w:rsid w:val="AAFB3CC1"/>
    <w:rsid w:val="AFED98E0"/>
    <w:rsid w:val="B5DF48DD"/>
    <w:rsid w:val="B6DFF50B"/>
    <w:rsid w:val="BB3F76BA"/>
    <w:rsid w:val="BBEF4E02"/>
    <w:rsid w:val="BBFD6128"/>
    <w:rsid w:val="BDFF3A93"/>
    <w:rsid w:val="BF7BCFFC"/>
    <w:rsid w:val="BFAF06F4"/>
    <w:rsid w:val="BFE81091"/>
    <w:rsid w:val="CDF30AAC"/>
    <w:rsid w:val="CFFC1109"/>
    <w:rsid w:val="CFFF2AD4"/>
    <w:rsid w:val="D9B781B5"/>
    <w:rsid w:val="D9BF561A"/>
    <w:rsid w:val="DBF32960"/>
    <w:rsid w:val="DDEFA099"/>
    <w:rsid w:val="DFDB20E8"/>
    <w:rsid w:val="DFF7A2B2"/>
    <w:rsid w:val="E9F9C22A"/>
    <w:rsid w:val="EADFA4DE"/>
    <w:rsid w:val="EBF376E9"/>
    <w:rsid w:val="EDFCDDA9"/>
    <w:rsid w:val="EE37CF57"/>
    <w:rsid w:val="EFB50C21"/>
    <w:rsid w:val="EFBF287C"/>
    <w:rsid w:val="EFF06DF1"/>
    <w:rsid w:val="EFF59142"/>
    <w:rsid w:val="EFFD843D"/>
    <w:rsid w:val="F09E7ED8"/>
    <w:rsid w:val="F2F54F81"/>
    <w:rsid w:val="F76F167A"/>
    <w:rsid w:val="F7F3E034"/>
    <w:rsid w:val="F7FA5609"/>
    <w:rsid w:val="F9BF44F7"/>
    <w:rsid w:val="FB5BBE5D"/>
    <w:rsid w:val="FB97E3F3"/>
    <w:rsid w:val="FBECC203"/>
    <w:rsid w:val="FBFBA8CA"/>
    <w:rsid w:val="FBFFB4DA"/>
    <w:rsid w:val="FDFFB5F0"/>
    <w:rsid w:val="FE55D1C0"/>
    <w:rsid w:val="FE6DF777"/>
    <w:rsid w:val="FEFDEDF1"/>
    <w:rsid w:val="FFAC95F0"/>
    <w:rsid w:val="FFF7A0DB"/>
    <w:rsid w:val="FFFDD536"/>
    <w:rsid w:val="FFFE9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link w:val="3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8"/>
    <w:semiHidden/>
    <w:unhideWhenUsed/>
    <w:qFormat/>
    <w:uiPriority w:val="9"/>
    <w:pPr>
      <w:keepNext/>
      <w:keepLines/>
      <w:spacing w:before="260" w:after="260" w:line="416" w:lineRule="auto"/>
      <w:outlineLvl w:val="2"/>
    </w:pPr>
    <w:rPr>
      <w:b/>
      <w:bCs/>
      <w:sz w:val="32"/>
      <w:szCs w:val="32"/>
    </w:rPr>
  </w:style>
  <w:style w:type="character" w:default="1" w:styleId="19">
    <w:name w:val="Default Paragraph Font"/>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Document Map"/>
    <w:basedOn w:val="1"/>
    <w:qFormat/>
    <w:uiPriority w:val="0"/>
    <w:pPr>
      <w:shd w:val="clear" w:color="auto" w:fill="000080"/>
    </w:pPr>
  </w:style>
  <w:style w:type="paragraph" w:styleId="6">
    <w:name w:val="annotation text"/>
    <w:basedOn w:val="1"/>
    <w:qFormat/>
    <w:uiPriority w:val="0"/>
    <w:pPr>
      <w:jc w:val="left"/>
    </w:pPr>
  </w:style>
  <w:style w:type="paragraph" w:styleId="7">
    <w:name w:val="Body Text Indent"/>
    <w:basedOn w:val="1"/>
    <w:qFormat/>
    <w:uiPriority w:val="0"/>
    <w:pPr>
      <w:spacing w:line="360" w:lineRule="auto"/>
      <w:ind w:firstLine="555"/>
    </w:pPr>
    <w:rPr>
      <w:rFonts w:eastAsia="楷体_GB2312"/>
      <w:sz w:val="28"/>
    </w:rPr>
  </w:style>
  <w:style w:type="paragraph" w:styleId="8">
    <w:name w:val="Balloon Text"/>
    <w:basedOn w:val="1"/>
    <w:qFormat/>
    <w:uiPriority w:val="0"/>
    <w:rPr>
      <w:sz w:val="18"/>
    </w:rPr>
  </w:style>
  <w:style w:type="paragraph" w:styleId="9">
    <w:name w:val="footer"/>
    <w:basedOn w:val="1"/>
    <w:link w:val="29"/>
    <w:qFormat/>
    <w:uiPriority w:val="0"/>
    <w:pPr>
      <w:tabs>
        <w:tab w:val="center" w:pos="4153"/>
        <w:tab w:val="right" w:pos="8306"/>
      </w:tabs>
      <w:snapToGrid w:val="0"/>
      <w:jc w:val="left"/>
    </w:pPr>
    <w:rPr>
      <w:sz w:val="18"/>
    </w:rPr>
  </w:style>
  <w:style w:type="paragraph" w:styleId="10">
    <w:name w:val="header"/>
    <w:basedOn w:val="1"/>
    <w:link w:val="25"/>
    <w:qFormat/>
    <w:uiPriority w:val="0"/>
    <w:pPr>
      <w:pBdr>
        <w:bottom w:val="single" w:color="auto" w:sz="6" w:space="1"/>
      </w:pBdr>
      <w:tabs>
        <w:tab w:val="center" w:pos="4153"/>
        <w:tab w:val="right" w:pos="8306"/>
      </w:tabs>
      <w:snapToGrid w:val="0"/>
      <w:jc w:val="center"/>
    </w:pPr>
    <w:rPr>
      <w:sz w:val="18"/>
    </w:rPr>
  </w:style>
  <w:style w:type="paragraph" w:styleId="11">
    <w:name w:val="toc 1"/>
    <w:basedOn w:val="1"/>
    <w:next w:val="1"/>
    <w:qFormat/>
    <w:uiPriority w:val="0"/>
  </w:style>
  <w:style w:type="paragraph" w:styleId="12">
    <w:name w:val="footnote text"/>
    <w:basedOn w:val="1"/>
    <w:link w:val="26"/>
    <w:qFormat/>
    <w:uiPriority w:val="0"/>
    <w:pPr>
      <w:snapToGrid w:val="0"/>
      <w:jc w:val="left"/>
    </w:pPr>
    <w:rPr>
      <w:sz w:val="18"/>
    </w:rPr>
  </w:style>
  <w:style w:type="paragraph" w:styleId="13">
    <w:name w:val="toc 2"/>
    <w:basedOn w:val="1"/>
    <w:next w:val="1"/>
    <w:qFormat/>
    <w:uiPriority w:val="0"/>
    <w:pPr>
      <w:ind w:left="420" w:leftChars="200"/>
    </w:pPr>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Title"/>
    <w:basedOn w:val="1"/>
    <w:next w:val="1"/>
    <w:link w:val="30"/>
    <w:qFormat/>
    <w:uiPriority w:val="0"/>
    <w:pPr>
      <w:spacing w:before="240" w:after="60"/>
      <w:jc w:val="center"/>
      <w:outlineLvl w:val="0"/>
    </w:pPr>
    <w:rPr>
      <w:rFonts w:ascii="Cambria" w:hAnsi="Cambria"/>
      <w:b/>
      <w:bCs/>
      <w:sz w:val="32"/>
      <w:szCs w:val="32"/>
    </w:rPr>
  </w:style>
  <w:style w:type="paragraph" w:styleId="16">
    <w:name w:val="annotation subject"/>
    <w:basedOn w:val="6"/>
    <w:next w:val="6"/>
    <w:qFormat/>
    <w:uiPriority w:val="0"/>
    <w:rPr>
      <w:b/>
    </w:rPr>
  </w:style>
  <w:style w:type="table" w:styleId="18">
    <w:name w:val="Table Grid"/>
    <w:basedOn w:val="17"/>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22"/>
    <w:rPr>
      <w:b/>
    </w:rPr>
  </w:style>
  <w:style w:type="character" w:styleId="21">
    <w:name w:val="page number"/>
    <w:basedOn w:val="19"/>
    <w:qFormat/>
    <w:uiPriority w:val="0"/>
  </w:style>
  <w:style w:type="character" w:styleId="22">
    <w:name w:val="Hyperlink"/>
    <w:qFormat/>
    <w:uiPriority w:val="0"/>
    <w:rPr>
      <w:color w:val="0000FF"/>
      <w:u w:val="single"/>
    </w:rPr>
  </w:style>
  <w:style w:type="character" w:styleId="23">
    <w:name w:val="annotation reference"/>
    <w:qFormat/>
    <w:uiPriority w:val="0"/>
    <w:rPr>
      <w:sz w:val="21"/>
    </w:rPr>
  </w:style>
  <w:style w:type="character" w:styleId="24">
    <w:name w:val="footnote reference"/>
    <w:qFormat/>
    <w:uiPriority w:val="0"/>
    <w:rPr>
      <w:vertAlign w:val="superscript"/>
    </w:rPr>
  </w:style>
  <w:style w:type="character" w:customStyle="1" w:styleId="25">
    <w:name w:val="页眉 字符"/>
    <w:link w:val="10"/>
    <w:qFormat/>
    <w:uiPriority w:val="0"/>
    <w:rPr>
      <w:rFonts w:eastAsia="宋体"/>
      <w:kern w:val="2"/>
      <w:sz w:val="18"/>
      <w:lang w:val="en-US" w:eastAsia="zh-CN"/>
    </w:rPr>
  </w:style>
  <w:style w:type="character" w:customStyle="1" w:styleId="26">
    <w:name w:val="脚注文本 字符"/>
    <w:link w:val="12"/>
    <w:qFormat/>
    <w:uiPriority w:val="0"/>
    <w:rPr>
      <w:rFonts w:eastAsia="宋体"/>
      <w:kern w:val="2"/>
      <w:sz w:val="18"/>
      <w:lang w:val="en-US" w:eastAsia="zh-CN"/>
    </w:rPr>
  </w:style>
  <w:style w:type="character" w:customStyle="1" w:styleId="27">
    <w:name w:val="样式2 方正仿宋_GBK 三号 加粗"/>
    <w:qFormat/>
    <w:uiPriority w:val="0"/>
    <w:rPr>
      <w:rFonts w:ascii="方正仿宋_GBK" w:hAnsi="方正仿宋_GBK" w:eastAsia="方正仿宋_GBK"/>
      <w:b/>
      <w:sz w:val="32"/>
    </w:rPr>
  </w:style>
  <w:style w:type="paragraph" w:customStyle="1" w:styleId="28">
    <w:name w:val="TOC 标题1"/>
    <w:basedOn w:val="2"/>
    <w:next w:val="1"/>
    <w:qFormat/>
    <w:uiPriority w:val="0"/>
    <w:pPr>
      <w:widowControl/>
      <w:spacing w:before="480" w:after="0" w:line="276" w:lineRule="auto"/>
      <w:jc w:val="left"/>
      <w:outlineLvl w:val="9"/>
    </w:pPr>
    <w:rPr>
      <w:rFonts w:ascii="Cambria" w:hAnsi="Cambria"/>
      <w:color w:val="365F91"/>
      <w:kern w:val="0"/>
      <w:sz w:val="28"/>
    </w:rPr>
  </w:style>
  <w:style w:type="character" w:customStyle="1" w:styleId="29">
    <w:name w:val="页脚 字符"/>
    <w:link w:val="9"/>
    <w:qFormat/>
    <w:uiPriority w:val="0"/>
    <w:rPr>
      <w:kern w:val="2"/>
      <w:sz w:val="18"/>
    </w:rPr>
  </w:style>
  <w:style w:type="character" w:customStyle="1" w:styleId="30">
    <w:name w:val="标题 字符"/>
    <w:link w:val="15"/>
    <w:qFormat/>
    <w:uiPriority w:val="0"/>
    <w:rPr>
      <w:rFonts w:ascii="Cambria" w:hAnsi="Cambria"/>
      <w:b/>
      <w:bCs/>
      <w:kern w:val="2"/>
      <w:sz w:val="32"/>
      <w:szCs w:val="32"/>
    </w:rPr>
  </w:style>
  <w:style w:type="character" w:customStyle="1" w:styleId="31">
    <w:name w:val="标题 Char1"/>
    <w:qFormat/>
    <w:uiPriority w:val="10"/>
    <w:rPr>
      <w:rFonts w:ascii="Cambria" w:hAnsi="Cambria" w:cs="Times New Roman"/>
      <w:b/>
      <w:bCs/>
      <w:kern w:val="2"/>
      <w:sz w:val="32"/>
      <w:szCs w:val="32"/>
    </w:rPr>
  </w:style>
  <w:style w:type="paragraph" w:customStyle="1" w:styleId="32">
    <w:name w:val="XX正文"/>
    <w:basedOn w:val="1"/>
    <w:qFormat/>
    <w:uiPriority w:val="0"/>
    <w:pPr>
      <w:adjustRightInd w:val="0"/>
      <w:snapToGrid w:val="0"/>
      <w:spacing w:line="360" w:lineRule="auto"/>
      <w:ind w:firstLine="200" w:firstLineChars="200"/>
    </w:pPr>
    <w:rPr>
      <w:rFonts w:ascii="Calibri" w:hAnsi="Calibri" w:cs="黑体"/>
      <w:sz w:val="24"/>
      <w:szCs w:val="22"/>
    </w:rPr>
  </w:style>
  <w:style w:type="character" w:customStyle="1" w:styleId="33">
    <w:name w:val="标题 2 字符"/>
    <w:basedOn w:val="19"/>
    <w:link w:val="3"/>
    <w:semiHidden/>
    <w:qFormat/>
    <w:uiPriority w:val="9"/>
    <w:rPr>
      <w:rFonts w:asciiTheme="majorHAnsi" w:hAnsiTheme="majorHAnsi" w:eastAsiaTheme="majorEastAsia" w:cstheme="majorBidi"/>
      <w:b/>
      <w:bCs/>
      <w:kern w:val="2"/>
      <w:sz w:val="32"/>
      <w:szCs w:val="32"/>
    </w:rPr>
  </w:style>
  <w:style w:type="paragraph" w:styleId="34">
    <w:name w:val="List Paragraph"/>
    <w:basedOn w:val="1"/>
    <w:link w:val="35"/>
    <w:unhideWhenUsed/>
    <w:qFormat/>
    <w:uiPriority w:val="34"/>
    <w:pPr>
      <w:ind w:firstLine="420" w:firstLineChars="200"/>
    </w:pPr>
  </w:style>
  <w:style w:type="character" w:customStyle="1" w:styleId="35">
    <w:name w:val="列表段落 字符"/>
    <w:link w:val="34"/>
    <w:qFormat/>
    <w:uiPriority w:val="34"/>
    <w:rPr>
      <w:kern w:val="2"/>
      <w:sz w:val="21"/>
    </w:rPr>
  </w:style>
  <w:style w:type="paragraph" w:customStyle="1" w:styleId="36">
    <w:name w:val="方案正文"/>
    <w:basedOn w:val="1"/>
    <w:link w:val="37"/>
    <w:qFormat/>
    <w:uiPriority w:val="0"/>
    <w:pPr>
      <w:widowControl/>
      <w:spacing w:line="360" w:lineRule="auto"/>
      <w:ind w:firstLine="200" w:firstLineChars="200"/>
      <w:jc w:val="left"/>
    </w:pPr>
    <w:rPr>
      <w:rFonts w:ascii="Book Antiqua" w:hAnsi="Book Antiqua"/>
      <w:kern w:val="0"/>
      <w:sz w:val="24"/>
    </w:rPr>
  </w:style>
  <w:style w:type="character" w:customStyle="1" w:styleId="37">
    <w:name w:val="方案正文 字符"/>
    <w:link w:val="36"/>
    <w:qFormat/>
    <w:uiPriority w:val="0"/>
    <w:rPr>
      <w:rFonts w:ascii="Book Antiqua" w:hAnsi="Book Antiqua"/>
      <w:sz w:val="24"/>
    </w:rPr>
  </w:style>
  <w:style w:type="character" w:customStyle="1" w:styleId="38">
    <w:name w:val="标题 3 字符"/>
    <w:basedOn w:val="19"/>
    <w:link w:val="4"/>
    <w:semiHidden/>
    <w:qFormat/>
    <w:uiPriority w:val="9"/>
    <w:rPr>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BCDD7-028B-4BD8-AD24-7352D8087D05}">
  <ds:schemaRefs/>
</ds:datastoreItem>
</file>

<file path=docProps/app.xml><?xml version="1.0" encoding="utf-8"?>
<Properties xmlns="http://schemas.openxmlformats.org/officeDocument/2006/extended-properties" xmlns:vt="http://schemas.openxmlformats.org/officeDocument/2006/docPropsVTypes">
  <Template>Normal.dotm</Template>
  <Company>FOUNDER</Company>
  <Pages>14</Pages>
  <Words>4869</Words>
  <Characters>5155</Characters>
  <Lines>54</Lines>
  <Paragraphs>15</Paragraphs>
  <TotalTime>2</TotalTime>
  <ScaleCrop>false</ScaleCrop>
  <LinksUpToDate>false</LinksUpToDate>
  <CharactersWithSpaces>5732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2021-06-29T03:13:00Z</dcterms:created>
  <dc:creator>FOUNDER</dc:creator>
  <cp:lastModifiedBy>光明～</cp:lastModifiedBy>
  <dcterms:modified xsi:type="dcterms:W3CDTF">2025-06-06T09:49:46Z</dcterms:modified>
  <dc:title>合同编号：</dc:title>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B81514B07730483EB779E794E8087E86</vt:lpwstr>
  </property>
  <property fmtid="{D5CDD505-2E9C-101B-9397-08002B2CF9AE}" pid="4" name="KSOTemplateDocerSaveRecord">
    <vt:lpwstr>eyJoZGlkIjoiZjExZjVkY2Q0YjQyNzZhZGEyYzg2ZTJmNmM5ZjVmNDgiLCJ1c2VySWQiOiI0MzE2Mzg1NjkifQ==</vt:lpwstr>
  </property>
</Properties>
</file>