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AAE97"/>
    <w:p w14:paraId="027B58A1">
      <w:pPr>
        <w:bidi w:val="0"/>
        <w:rPr>
          <w:rFonts w:asciiTheme="minorHAnsi" w:hAnsiTheme="minorHAnsi" w:eastAsiaTheme="minorEastAsia" w:cstheme="minorBidi"/>
          <w:kern w:val="2"/>
          <w:sz w:val="21"/>
          <w:szCs w:val="24"/>
          <w:lang w:val="en-US" w:eastAsia="zh-CN" w:bidi="ar-SA"/>
        </w:rPr>
      </w:pPr>
    </w:p>
    <w:p w14:paraId="01CE03CC">
      <w:pPr>
        <w:bidi w:val="0"/>
        <w:rPr>
          <w:lang w:val="en-US" w:eastAsia="zh-CN"/>
        </w:rPr>
      </w:pPr>
    </w:p>
    <w:p w14:paraId="6C36733C">
      <w:pPr>
        <w:bidi w:val="0"/>
        <w:rPr>
          <w:lang w:val="en-US" w:eastAsia="zh-CN"/>
        </w:rPr>
      </w:pPr>
    </w:p>
    <w:p w14:paraId="5E113A96">
      <w:pPr>
        <w:bidi w:val="0"/>
        <w:rPr>
          <w:lang w:val="en-US" w:eastAsia="zh-CN"/>
        </w:rPr>
      </w:pPr>
    </w:p>
    <w:p w14:paraId="645B28B3">
      <w:pPr>
        <w:pStyle w:val="10"/>
        <w:widowControl/>
        <w:tabs>
          <w:tab w:val="left" w:pos="0"/>
          <w:tab w:val="left" w:pos="510"/>
          <w:tab w:val="left" w:pos="567"/>
          <w:tab w:val="left" w:pos="601"/>
        </w:tabs>
        <w:jc w:val="center"/>
        <w:rPr>
          <w:rFonts w:hint="eastAsia" w:ascii="宋体" w:hAnsi="宋体" w:eastAsia="宋体" w:cs="宋体"/>
          <w:sz w:val="24"/>
          <w:szCs w:val="24"/>
        </w:rPr>
      </w:pPr>
      <w:r>
        <w:rPr>
          <w:rFonts w:hint="eastAsia"/>
          <w:lang w:val="en-US" w:eastAsia="zh-CN"/>
        </w:rPr>
        <w:tab/>
      </w:r>
    </w:p>
    <w:p w14:paraId="262C4BE2">
      <w:pPr>
        <w:pStyle w:val="10"/>
        <w:widowControl/>
        <w:tabs>
          <w:tab w:val="left" w:pos="0"/>
          <w:tab w:val="left" w:pos="510"/>
          <w:tab w:val="left" w:pos="567"/>
          <w:tab w:val="left" w:pos="601"/>
        </w:tabs>
        <w:jc w:val="center"/>
        <w:rPr>
          <w:rFonts w:hint="default" w:ascii="宋体" w:hAnsi="宋体" w:eastAsia="宋体" w:cs="宋体"/>
          <w:sz w:val="48"/>
          <w:szCs w:val="48"/>
        </w:rPr>
      </w:pPr>
      <w:r>
        <w:rPr>
          <w:rFonts w:hint="default" w:ascii="宋体" w:hAnsi="宋体" w:cs="宋体"/>
          <w:sz w:val="48"/>
          <w:szCs w:val="48"/>
          <w:lang w:eastAsia="zh-CN"/>
        </w:rPr>
        <w:t>中科软齐（武汉）科技有限公司</w:t>
      </w:r>
    </w:p>
    <w:p w14:paraId="73022320">
      <w:pPr>
        <w:pStyle w:val="10"/>
        <w:widowControl/>
        <w:tabs>
          <w:tab w:val="left" w:pos="0"/>
          <w:tab w:val="left" w:pos="510"/>
          <w:tab w:val="left" w:pos="567"/>
          <w:tab w:val="left" w:pos="601"/>
        </w:tabs>
        <w:jc w:val="center"/>
        <w:rPr>
          <w:rFonts w:hint="eastAsia" w:ascii="宋体" w:hAnsi="宋体" w:eastAsia="宋体" w:cs="宋体"/>
          <w:sz w:val="32"/>
          <w:szCs w:val="32"/>
        </w:rPr>
      </w:pPr>
    </w:p>
    <w:p w14:paraId="5CF7E932">
      <w:pPr>
        <w:pStyle w:val="10"/>
        <w:widowControl/>
        <w:tabs>
          <w:tab w:val="left" w:pos="0"/>
          <w:tab w:val="left" w:pos="510"/>
          <w:tab w:val="left" w:pos="567"/>
          <w:tab w:val="left" w:pos="601"/>
        </w:tabs>
        <w:jc w:val="center"/>
        <w:rPr>
          <w:rFonts w:hint="eastAsia" w:ascii="宋体" w:hAnsi="宋体" w:eastAsia="宋体" w:cs="宋体"/>
          <w:b/>
          <w:bCs/>
          <w:sz w:val="72"/>
          <w:szCs w:val="72"/>
        </w:rPr>
      </w:pPr>
      <w:r>
        <w:rPr>
          <w:rFonts w:hint="eastAsia" w:ascii="宋体" w:hAnsi="宋体" w:eastAsia="宋体" w:cs="宋体"/>
          <w:b/>
          <w:bCs/>
          <w:sz w:val="72"/>
          <w:szCs w:val="72"/>
        </w:rPr>
        <w:t>技术服务合同</w:t>
      </w:r>
    </w:p>
    <w:p w14:paraId="19E9CB86">
      <w:pPr>
        <w:pStyle w:val="10"/>
        <w:widowControl/>
        <w:tabs>
          <w:tab w:val="left" w:pos="0"/>
          <w:tab w:val="left" w:pos="510"/>
          <w:tab w:val="left" w:pos="567"/>
          <w:tab w:val="left" w:pos="601"/>
        </w:tabs>
        <w:rPr>
          <w:rFonts w:hint="eastAsia" w:ascii="宋体" w:hAnsi="宋体" w:eastAsia="宋体" w:cs="宋体"/>
          <w:sz w:val="32"/>
          <w:szCs w:val="32"/>
        </w:rPr>
      </w:pPr>
    </w:p>
    <w:p w14:paraId="6CACFFE0">
      <w:pPr>
        <w:pStyle w:val="10"/>
        <w:widowControl/>
        <w:tabs>
          <w:tab w:val="left" w:pos="0"/>
          <w:tab w:val="left" w:pos="510"/>
          <w:tab w:val="left" w:pos="567"/>
          <w:tab w:val="left" w:pos="601"/>
        </w:tabs>
        <w:rPr>
          <w:rFonts w:hint="eastAsia" w:ascii="宋体" w:hAnsi="宋体" w:eastAsia="宋体" w:cs="宋体"/>
          <w:sz w:val="24"/>
          <w:szCs w:val="24"/>
        </w:rPr>
      </w:pPr>
    </w:p>
    <w:p w14:paraId="2E677D1B">
      <w:pPr>
        <w:pStyle w:val="10"/>
        <w:widowControl/>
        <w:rPr>
          <w:rFonts w:hint="eastAsia" w:ascii="宋体" w:hAnsi="宋体" w:eastAsia="宋体" w:cs="宋体"/>
          <w:sz w:val="24"/>
          <w:szCs w:val="24"/>
        </w:rPr>
      </w:pPr>
    </w:p>
    <w:p w14:paraId="20C1E092">
      <w:pPr>
        <w:pStyle w:val="10"/>
        <w:widowControl/>
        <w:rPr>
          <w:rFonts w:hint="eastAsia" w:ascii="宋体" w:hAnsi="宋体" w:eastAsia="宋体" w:cs="宋体"/>
          <w:sz w:val="24"/>
          <w:szCs w:val="24"/>
        </w:rPr>
      </w:pPr>
    </w:p>
    <w:p w14:paraId="22D4A859">
      <w:pPr>
        <w:pStyle w:val="10"/>
        <w:widowControl/>
        <w:rPr>
          <w:rFonts w:hint="eastAsia" w:ascii="宋体" w:hAnsi="宋体" w:eastAsia="宋体" w:cs="宋体"/>
          <w:sz w:val="24"/>
          <w:szCs w:val="24"/>
        </w:rPr>
      </w:pPr>
    </w:p>
    <w:p w14:paraId="17488DBB">
      <w:pPr>
        <w:pStyle w:val="10"/>
        <w:widowControl/>
        <w:rPr>
          <w:rFonts w:hint="eastAsia" w:ascii="宋体" w:hAnsi="宋体" w:eastAsia="宋体" w:cs="宋体"/>
          <w:sz w:val="24"/>
          <w:szCs w:val="24"/>
        </w:rPr>
      </w:pPr>
    </w:p>
    <w:p w14:paraId="68DA40AC">
      <w:pPr>
        <w:pStyle w:val="10"/>
        <w:widowControl/>
        <w:rPr>
          <w:rFonts w:hint="eastAsia" w:ascii="宋体" w:hAnsi="宋体" w:eastAsia="宋体" w:cs="宋体"/>
          <w:sz w:val="24"/>
          <w:szCs w:val="24"/>
        </w:rPr>
      </w:pPr>
    </w:p>
    <w:p w14:paraId="1FC49536">
      <w:pPr>
        <w:pStyle w:val="10"/>
        <w:widowControl/>
        <w:rPr>
          <w:rFonts w:hint="eastAsia" w:ascii="宋体" w:hAnsi="宋体" w:eastAsia="宋体" w:cs="宋体"/>
          <w:sz w:val="24"/>
          <w:szCs w:val="24"/>
        </w:rPr>
      </w:pPr>
    </w:p>
    <w:p w14:paraId="34C3657E">
      <w:pPr>
        <w:pStyle w:val="10"/>
        <w:widowControl/>
        <w:tabs>
          <w:tab w:val="left" w:pos="0"/>
          <w:tab w:val="left" w:pos="510"/>
          <w:tab w:val="left" w:pos="567"/>
          <w:tab w:val="left" w:pos="601"/>
        </w:tabs>
        <w:rPr>
          <w:rFonts w:hint="eastAsia" w:ascii="宋体" w:hAnsi="宋体" w:eastAsia="宋体" w:cs="宋体"/>
          <w:sz w:val="24"/>
          <w:szCs w:val="24"/>
        </w:rPr>
      </w:pPr>
    </w:p>
    <w:p w14:paraId="10C08712">
      <w:pPr>
        <w:pStyle w:val="10"/>
        <w:widowControl/>
        <w:tabs>
          <w:tab w:val="left" w:pos="0"/>
          <w:tab w:val="left" w:pos="510"/>
          <w:tab w:val="left" w:pos="567"/>
          <w:tab w:val="left" w:pos="601"/>
        </w:tabs>
        <w:ind w:firstLine="1890" w:firstLineChars="900"/>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59264" behindDoc="0" locked="0" layoutInCell="1" allowOverlap="1">
                <wp:simplePos x="0" y="0"/>
                <wp:positionH relativeFrom="column">
                  <wp:posOffset>1868805</wp:posOffset>
                </wp:positionH>
                <wp:positionV relativeFrom="paragraph">
                  <wp:posOffset>227330</wp:posOffset>
                </wp:positionV>
                <wp:extent cx="2241550" cy="0"/>
                <wp:effectExtent l="0" t="5080" r="0" b="4445"/>
                <wp:wrapNone/>
                <wp:docPr id="3" name="直接连接符 3"/>
                <wp:cNvGraphicFramePr/>
                <a:graphic xmlns:a="http://schemas.openxmlformats.org/drawingml/2006/main">
                  <a:graphicData uri="http://schemas.microsoft.com/office/word/2010/wordprocessingShape">
                    <wps:wsp>
                      <wps:cNvCnPr/>
                      <wps:spPr>
                        <a:xfrm>
                          <a:off x="3016250" y="6769735"/>
                          <a:ext cx="2241550" cy="0"/>
                        </a:xfrm>
                        <a:prstGeom prst="line">
                          <a:avLst/>
                        </a:prstGeom>
                        <a:ln w="6350">
                          <a:solidFill>
                            <a:schemeClr val="tx1"/>
                          </a:solidFill>
                          <a:prstDash val="soli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7.15pt;margin-top:17.9pt;height:0pt;width:176.5pt;z-index:251659264;mso-width-relative:page;mso-height-relative:page;" filled="f" stroked="t" coordsize="21600,21600" o:gfxdata="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HGYF1wAAAAkBAAAPAAAAAAAAAAEAIAAAACIAAABkcnMvZG93bnJldi54bWxQSwECFAAUAAAA&#10;CACHTuJASukHke8BAAC9AwAADgAAAAAAAAABACAAAAAmAQAAZHJzL2Uyb0RvYy54bWxQSwUGAAAA&#10;AAYABgBZAQAAhw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项目名称：</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{{xmmc}}</w:t>
      </w:r>
    </w:p>
    <w:p w14:paraId="0DEE58E2">
      <w:pPr>
        <w:pStyle w:val="10"/>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0288" behindDoc="0" locked="0" layoutInCell="1" allowOverlap="1">
                <wp:simplePos x="0" y="0"/>
                <wp:positionH relativeFrom="column">
                  <wp:posOffset>1848485</wp:posOffset>
                </wp:positionH>
                <wp:positionV relativeFrom="paragraph">
                  <wp:posOffset>271145</wp:posOffset>
                </wp:positionV>
                <wp:extent cx="2261870" cy="0"/>
                <wp:effectExtent l="0" t="4445" r="0" b="0"/>
                <wp:wrapNone/>
                <wp:docPr id="4" name="直接连接符 4"/>
                <wp:cNvGraphicFramePr/>
                <a:graphic xmlns:a="http://schemas.openxmlformats.org/drawingml/2006/main">
                  <a:graphicData uri="http://schemas.microsoft.com/office/word/2010/wordprocessingShape">
                    <wps:wsp>
                      <wps:cNvCnPr/>
                      <wps:spPr>
                        <a:xfrm>
                          <a:off x="2991485" y="7075805"/>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55pt;margin-top:21.35pt;height:0pt;width:178.1pt;z-index:251660288;mso-width-relative:page;mso-height-relative:page;" filled="f" stroked="t" coordsize="21600,21600" o:gfxdata="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LXy3U1wAAAAkBAAAPAAAAAAAAAAEAIAAAACIAAABkcnMvZG93bnJldi54bWxQSwECFAAU&#10;AAAACACHTuJArD+uEvIBAAC9AwAADgAAAAAAAAABACAAAAAmAQAAZHJzL2Uyb0RvYy54bWxQSwUG&#10;AAAAAAYABgBZAQAAig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甲    方：</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{{jf}}</w:t>
      </w:r>
    </w:p>
    <w:p w14:paraId="7CBEE8A6">
      <w:pPr>
        <w:pStyle w:val="10"/>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1312" behindDoc="0" locked="0" layoutInCell="1" allowOverlap="1">
                <wp:simplePos x="0" y="0"/>
                <wp:positionH relativeFrom="column">
                  <wp:posOffset>1853565</wp:posOffset>
                </wp:positionH>
                <wp:positionV relativeFrom="paragraph">
                  <wp:posOffset>272415</wp:posOffset>
                </wp:positionV>
                <wp:extent cx="2261870" cy="0"/>
                <wp:effectExtent l="0" t="4445" r="0" b="0"/>
                <wp:wrapNone/>
                <wp:docPr id="7" name="直接连接符 7"/>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95pt;margin-top:21.45pt;height:0pt;width:178.1pt;z-index:251661312;mso-width-relative:page;mso-height-relative:page;" filled="f" stroked="t" coordsize="21600,21600" o:gfxdata="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n576n1gAAAAkBAAAP&#10;AAAAAAAAAAEAIAAAACIAAABkcnMvZG93bnJldi54bWxQSwECFAAUAAAACACHTuJA29kE4uEBAACx&#10;AwAADgAAAAAAAAABACAAAAAlAQAAZHJzL2Uyb0RvYy54bWxQSwUGAAAAAAYABgBZAQAAeA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乙    方：</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{{yf}}</w:t>
      </w:r>
    </w:p>
    <w:p w14:paraId="19DE1479">
      <w:pPr>
        <w:pStyle w:val="10"/>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2336" behindDoc="0" locked="0" layoutInCell="1" allowOverlap="1">
                <wp:simplePos x="0" y="0"/>
                <wp:positionH relativeFrom="column">
                  <wp:posOffset>1848485</wp:posOffset>
                </wp:positionH>
                <wp:positionV relativeFrom="paragraph">
                  <wp:posOffset>274320</wp:posOffset>
                </wp:positionV>
                <wp:extent cx="2261870" cy="0"/>
                <wp:effectExtent l="0" t="4445" r="0" b="0"/>
                <wp:wrapNone/>
                <wp:docPr id="8" name="直接连接符 8"/>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55pt;margin-top:21.6pt;height:0pt;width:178.1pt;z-index:251662336;mso-width-relative:page;mso-height-relative:page;" filled="f" stroked="t" coordsize="21600,21600" o:gfxdata="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nIQotcAAAAJAQAA&#10;DwAAAAAAAAABACAAAAAiAAAAZHJzL2Rvd25yZXYueG1sUEsBAhQAFAAAAAgAh07iQOs7jZjhAQAA&#10;sQMAAA4AAAAAAAAAAQAgAAAAJgEAAGRycy9lMm9Eb2MueG1sUEsFBgAAAAAGAAYAWQEAAHkFAAAA&#10;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合同编号：</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{{htbh}}</w:t>
      </w:r>
    </w:p>
    <w:p w14:paraId="01432999">
      <w:pPr>
        <w:pStyle w:val="10"/>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3360" behindDoc="0" locked="0" layoutInCell="1" allowOverlap="1">
                <wp:simplePos x="0" y="0"/>
                <wp:positionH relativeFrom="column">
                  <wp:posOffset>1852295</wp:posOffset>
                </wp:positionH>
                <wp:positionV relativeFrom="paragraph">
                  <wp:posOffset>274955</wp:posOffset>
                </wp:positionV>
                <wp:extent cx="2261870" cy="0"/>
                <wp:effectExtent l="0" t="4445" r="0" b="0"/>
                <wp:wrapNone/>
                <wp:docPr id="9" name="直接连接符 9"/>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85pt;margin-top:21.65pt;height:0pt;width:178.1pt;z-index:251663360;mso-width-relative:page;mso-height-relative:page;" filled="f" stroked="t" coordsize="21600,21600" o:gfxdata="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NX6APXAAAACQEA&#10;AA8AAAAAAAAAAQAgAAAAIgAAAGRycy9kb3ducmV2LnhtbFBLAQIUABQAAAAIAIdO4kCR1JNL4gEA&#10;ALEDAAAOAAAAAAAAAAEAIAAAACYBAABkcnMvZTJvRG9jLnhtbFBLBQYAAAAABgAGAFkBAAB6BQAA&#10;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签约日期：</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{{qyrq}}</w:t>
      </w:r>
    </w:p>
    <w:p w14:paraId="303755E0">
      <w:pPr>
        <w:rPr>
          <w:rFonts w:hint="eastAsia" w:ascii="宋体" w:hAnsi="宋体" w:eastAsia="宋体" w:cs="宋体"/>
          <w:sz w:val="24"/>
          <w:szCs w:val="24"/>
        </w:rPr>
      </w:pPr>
    </w:p>
    <w:p w14:paraId="0A784074">
      <w:pPr>
        <w:pStyle w:val="10"/>
        <w:widowControl/>
        <w:tabs>
          <w:tab w:val="left" w:pos="0"/>
          <w:tab w:val="left" w:pos="510"/>
          <w:tab w:val="left" w:pos="567"/>
          <w:tab w:val="left" w:pos="601"/>
        </w:tabs>
        <w:spacing w:before="240" w:after="120"/>
        <w:jc w:val="center"/>
        <w:outlineLvl w:val="0"/>
        <w:rPr>
          <w:rFonts w:hint="eastAsia" w:ascii="宋体" w:hAnsi="宋体" w:eastAsia="宋体" w:cs="宋体"/>
          <w:bCs/>
          <w:sz w:val="24"/>
          <w:szCs w:val="24"/>
        </w:rPr>
        <w:sectPr>
          <w:headerReference r:id="rId3" w:type="default"/>
          <w:footerReference r:id="rId4" w:type="default"/>
          <w:pgSz w:w="11900" w:h="16840"/>
          <w:pgMar w:top="1440" w:right="1800" w:bottom="1440" w:left="1800" w:header="851" w:footer="992" w:gutter="0"/>
          <w:cols w:space="425" w:num="1"/>
          <w:docGrid w:type="lines" w:linePitch="312" w:charSpace="0"/>
        </w:sectPr>
      </w:pPr>
      <w:bookmarkStart w:id="0" w:name="_Toc331509742"/>
      <w:bookmarkStart w:id="1" w:name="_Toc60214113"/>
    </w:p>
    <w:p w14:paraId="027FB37A">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p>
    <w:p w14:paraId="3DB0745B">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甲方（委托方）：</w:t>
      </w:r>
      <w:r>
        <w:rPr>
          <w:rFonts w:hint="eastAsia" w:eastAsia="宋体" w:cs="Times New Roman"/>
          <w:snapToGrid/>
          <w:color w:val="auto"/>
          <w:kern w:val="0"/>
          <w:sz w:val="21"/>
          <w:szCs w:val="24"/>
          <w:lang w:val="en-US" w:eastAsia="zh-CN" w:bidi="ar-SA"/>
        </w:rPr>
        <w:t>{{jf}}</w:t>
      </w:r>
    </w:p>
    <w:p w14:paraId="3C5A5673">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项目代表人：</w:t>
      </w:r>
      <w:r>
        <w:rPr>
          <w:rFonts w:hint="eastAsia" w:eastAsia="宋体" w:cs="Times New Roman"/>
          <w:snapToGrid/>
          <w:color w:val="auto"/>
          <w:kern w:val="0"/>
          <w:sz w:val="21"/>
          <w:szCs w:val="24"/>
          <w:lang w:val="en-US" w:eastAsia="zh-CN" w:bidi="ar-SA"/>
        </w:rPr>
        <w:t>{{jLxr}}</w:t>
      </w:r>
    </w:p>
    <w:p w14:paraId="1297754A">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地址：</w:t>
      </w:r>
      <w:r>
        <w:rPr>
          <w:rFonts w:hint="eastAsia" w:eastAsia="宋体" w:cs="Times New Roman"/>
          <w:snapToGrid/>
          <w:color w:val="auto"/>
          <w:kern w:val="0"/>
          <w:sz w:val="21"/>
          <w:szCs w:val="24"/>
          <w:lang w:val="en-US" w:eastAsia="zh-CN" w:bidi="ar-SA"/>
        </w:rPr>
        <w:t>{{jTxdz}}</w:t>
      </w:r>
    </w:p>
    <w:p w14:paraId="1CE6E409">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联系方式：</w:t>
      </w:r>
      <w:r>
        <w:rPr>
          <w:rFonts w:hint="eastAsia" w:eastAsia="宋体" w:cs="Times New Roman"/>
          <w:snapToGrid/>
          <w:color w:val="auto"/>
          <w:kern w:val="0"/>
          <w:sz w:val="21"/>
          <w:szCs w:val="24"/>
          <w:lang w:val="en-US" w:eastAsia="zh-CN" w:bidi="ar-SA"/>
        </w:rPr>
        <w:t>{{jLxdh}}</w:t>
      </w:r>
    </w:p>
    <w:p w14:paraId="2ED8F0D1">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p>
    <w:p w14:paraId="27731352">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eastAsia="zh-CN" w:bidi="ar-SA"/>
        </w:rPr>
      </w:pPr>
      <w:r>
        <w:rPr>
          <w:rFonts w:hint="eastAsia" w:ascii="Times New Roman" w:hAnsi="Times New Roman" w:eastAsia="宋体" w:cs="Times New Roman"/>
          <w:snapToGrid/>
          <w:color w:val="auto"/>
          <w:kern w:val="0"/>
          <w:sz w:val="21"/>
          <w:szCs w:val="24"/>
          <w:lang w:val="en-US" w:eastAsia="zh-CN" w:bidi="ar-SA"/>
        </w:rPr>
        <w:t>乙方（受托方）：</w:t>
      </w:r>
      <w:r>
        <w:rPr>
          <w:rFonts w:hint="default" w:eastAsia="宋体" w:cs="Times New Roman"/>
          <w:snapToGrid/>
          <w:color w:val="auto"/>
          <w:kern w:val="0"/>
          <w:sz w:val="21"/>
          <w:szCs w:val="24"/>
          <w:lang w:eastAsia="zh-CN" w:bidi="ar-SA"/>
        </w:rPr>
        <w:t>中科软齐（武汉）科技有限公司</w:t>
      </w:r>
    </w:p>
    <w:p w14:paraId="213E660D">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项目代表人：</w:t>
      </w:r>
      <w:r>
        <w:rPr>
          <w:rFonts w:hint="eastAsia" w:eastAsia="宋体" w:cs="Times New Roman"/>
          <w:snapToGrid/>
          <w:color w:val="auto"/>
          <w:kern w:val="0"/>
          <w:sz w:val="21"/>
          <w:szCs w:val="24"/>
          <w:lang w:val="en-US" w:eastAsia="zh-Hans" w:bidi="ar-SA"/>
        </w:rPr>
        <w:t>王艺</w:t>
      </w:r>
      <w:r>
        <w:rPr>
          <w:rFonts w:hint="eastAsia" w:ascii="Times New Roman" w:hAnsi="Times New Roman" w:eastAsia="宋体" w:cs="Times New Roman"/>
          <w:snapToGrid/>
          <w:color w:val="auto"/>
          <w:kern w:val="0"/>
          <w:sz w:val="21"/>
          <w:szCs w:val="24"/>
          <w:lang w:val="en-US" w:eastAsia="zh-CN" w:bidi="ar-SA"/>
        </w:rPr>
        <w:t xml:space="preserve"> </w:t>
      </w:r>
    </w:p>
    <w:p w14:paraId="00E46267">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地址： 武汉经济技术开发区南太子湖创新谷启迪协信科创园</w:t>
      </w:r>
    </w:p>
    <w:p w14:paraId="4F72DB0F">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eastAsia="zh-CN" w:bidi="ar-SA"/>
        </w:rPr>
      </w:pPr>
      <w:r>
        <w:rPr>
          <w:rFonts w:hint="eastAsia" w:ascii="Times New Roman" w:hAnsi="Times New Roman" w:eastAsia="宋体" w:cs="Times New Roman"/>
          <w:snapToGrid/>
          <w:color w:val="auto"/>
          <w:kern w:val="0"/>
          <w:sz w:val="21"/>
          <w:szCs w:val="24"/>
          <w:lang w:val="en-US" w:eastAsia="zh-CN" w:bidi="ar-SA"/>
        </w:rPr>
        <w:t>联系方式：</w:t>
      </w:r>
      <w:r>
        <w:rPr>
          <w:rFonts w:hint="default" w:eastAsia="宋体" w:cs="Times New Roman"/>
          <w:snapToGrid/>
          <w:color w:val="auto"/>
          <w:kern w:val="0"/>
          <w:sz w:val="21"/>
          <w:szCs w:val="24"/>
          <w:lang w:eastAsia="zh-CN" w:bidi="ar-SA"/>
        </w:rPr>
        <w:t>18627857490</w:t>
      </w:r>
    </w:p>
    <w:p w14:paraId="27402320">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p>
    <w:p w14:paraId="470637F6">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根据《中华人民共和国合同法》等有关规定，甲乙双方遵循自愿、公平、合法、诚信的原则自愿协商，就甲方委托乙方进行软件开发事宜，签订以下合同主要条款。</w:t>
      </w:r>
    </w:p>
    <w:p w14:paraId="72B3AB69">
      <w:pPr>
        <w:pStyle w:val="10"/>
        <w:widowControl/>
        <w:tabs>
          <w:tab w:val="left" w:pos="0"/>
          <w:tab w:val="left" w:pos="510"/>
          <w:tab w:val="left" w:pos="567"/>
          <w:tab w:val="left" w:pos="601"/>
        </w:tabs>
        <w:spacing w:before="240" w:after="120"/>
        <w:jc w:val="center"/>
        <w:outlineLvl w:val="0"/>
        <w:rPr>
          <w:rFonts w:hint="eastAsia" w:ascii="宋体" w:hAnsi="宋体" w:eastAsia="宋体" w:cs="宋体"/>
          <w:b/>
          <w:bCs w:val="0"/>
          <w:sz w:val="28"/>
          <w:szCs w:val="28"/>
        </w:rPr>
      </w:pPr>
      <w:r>
        <w:rPr>
          <w:rFonts w:hint="eastAsia" w:ascii="宋体" w:hAnsi="宋体" w:eastAsia="宋体" w:cs="宋体"/>
          <w:b/>
          <w:bCs w:val="0"/>
          <w:sz w:val="28"/>
          <w:szCs w:val="28"/>
        </w:rPr>
        <w:t>第一章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合同说明</w:t>
      </w:r>
      <w:bookmarkEnd w:id="0"/>
      <w:bookmarkEnd w:id="1"/>
    </w:p>
    <w:p w14:paraId="0CF63F9E">
      <w:pPr>
        <w:pStyle w:val="5"/>
        <w:numPr>
          <w:ilvl w:val="0"/>
          <w:numId w:val="0"/>
        </w:numPr>
        <w:spacing w:before="156" w:beforeLines="50" w:beforeAutospacing="0" w:after="0" w:afterAutospacing="0" w:line="360" w:lineRule="auto"/>
        <w:jc w:val="both"/>
        <w:outlineLvl w:val="0"/>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一、定义</w:t>
      </w:r>
    </w:p>
    <w:p w14:paraId="2054DEA4">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1、项目是指甲方委托乙方按照本合同约定进行软件开发的软件。</w:t>
      </w:r>
    </w:p>
    <w:p w14:paraId="28B4E584">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2、开发软件是指乙方根据本合同规定向甲方提供的满足甲方需求的计算机程序及其有关文档。</w:t>
      </w:r>
    </w:p>
    <w:p w14:paraId="53C458C3">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3、文档指用来描述程序的内容、组成、设计、功能规格、开发情况、测试结果及使用方法的文字资料和图表等。</w:t>
      </w:r>
    </w:p>
    <w:p w14:paraId="407FAFA6">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4、资料是指与开发软件相关的软件、工作记录及工程文档。</w:t>
      </w:r>
    </w:p>
    <w:p w14:paraId="43BBA112">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5、知识产权指本合同涉及的所有著作权、商标权、专利权和其它致力成果的专有的权利和利益。</w:t>
      </w:r>
    </w:p>
    <w:p w14:paraId="5998D887">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6、需求变更是指经双方商定后对开发软件或资料所做的需求修改。</w:t>
      </w:r>
    </w:p>
    <w:p w14:paraId="568B0065">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7、商业秘密指甲、乙方各自所拥有的，不为公众所知的管理信息、方式方法、顾客名单、商业数据、产品信息、销售渠道、技术诀窍、源代码、计算机文档等，或由甲、乙方在履行本合同过程中明确指明为商业秘密的、法律所认可的任何信息。</w:t>
      </w:r>
    </w:p>
    <w:p w14:paraId="089F95A5">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8、测试是指根据本合同各方约定的方法和标准，对乙方所完成开发成果的全部或部分功能及运行状态所做的检测。</w:t>
      </w:r>
    </w:p>
    <w:p w14:paraId="416EE7E8">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9、上线是指乙方开发的应用软件在甲方的工作环境中正式运行或被甲方用于业务办理。</w:t>
      </w:r>
    </w:p>
    <w:p w14:paraId="75FC3775">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10、工作日指国家所规定的节假日之外的所有工作日。</w:t>
      </w:r>
    </w:p>
    <w:p w14:paraId="080FD88B">
      <w:pPr>
        <w:pStyle w:val="10"/>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二、沟通</w:t>
      </w:r>
    </w:p>
    <w:p w14:paraId="647FE390">
      <w:pPr>
        <w:pStyle w:val="10"/>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1、除双方另有约定外，甲乙双方之间任何与本合同相关的正式信函以及结算，均使用并且只能使用本合同中甲、乙双方指定的地址和银行开户帐号。</w:t>
      </w:r>
    </w:p>
    <w:tbl>
      <w:tblPr>
        <w:tblStyle w:val="6"/>
        <w:tblW w:w="8196" w:type="dxa"/>
        <w:tblInd w:w="108" w:type="dxa"/>
        <w:tblLayout w:type="fixed"/>
        <w:tblCellMar>
          <w:top w:w="0" w:type="dxa"/>
          <w:left w:w="108" w:type="dxa"/>
          <w:bottom w:w="0" w:type="dxa"/>
          <w:right w:w="108" w:type="dxa"/>
        </w:tblCellMar>
      </w:tblPr>
      <w:tblGrid>
        <w:gridCol w:w="1302"/>
        <w:gridCol w:w="2667"/>
        <w:gridCol w:w="1213"/>
        <w:gridCol w:w="3014"/>
      </w:tblGrid>
      <w:tr w14:paraId="27D44D98">
        <w:tblPrEx>
          <w:tblCellMar>
            <w:top w:w="0" w:type="dxa"/>
            <w:left w:w="108" w:type="dxa"/>
            <w:bottom w:w="0" w:type="dxa"/>
            <w:right w:w="108" w:type="dxa"/>
          </w:tblCellMar>
        </w:tblPrEx>
        <w:trPr>
          <w:cantSplit/>
          <w:trHeight w:val="493" w:hRule="exact"/>
        </w:trPr>
        <w:tc>
          <w:tcPr>
            <w:tcW w:w="3969" w:type="dxa"/>
            <w:gridSpan w:val="2"/>
            <w:tcBorders>
              <w:top w:val="single" w:color="auto" w:sz="6" w:space="0"/>
              <w:left w:val="single" w:color="auto" w:sz="6" w:space="0"/>
              <w:bottom w:val="single" w:color="auto" w:sz="6" w:space="0"/>
              <w:right w:val="single" w:color="auto" w:sz="6" w:space="0"/>
            </w:tcBorders>
            <w:vAlign w:val="center"/>
          </w:tcPr>
          <w:p w14:paraId="7AF67ED3">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甲                方</w:t>
            </w:r>
          </w:p>
        </w:tc>
        <w:tc>
          <w:tcPr>
            <w:tcW w:w="4227" w:type="dxa"/>
            <w:gridSpan w:val="2"/>
            <w:tcBorders>
              <w:top w:val="single" w:color="auto" w:sz="6" w:space="0"/>
              <w:left w:val="single" w:color="auto" w:sz="6" w:space="0"/>
              <w:bottom w:val="single" w:color="auto" w:sz="6" w:space="0"/>
              <w:right w:val="single" w:color="auto" w:sz="6" w:space="0"/>
            </w:tcBorders>
            <w:vAlign w:val="center"/>
          </w:tcPr>
          <w:p w14:paraId="6A5D598D">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乙                方</w:t>
            </w:r>
          </w:p>
        </w:tc>
      </w:tr>
      <w:tr w14:paraId="542815F5">
        <w:tblPrEx>
          <w:tblCellMar>
            <w:top w:w="0" w:type="dxa"/>
            <w:left w:w="51" w:type="dxa"/>
            <w:bottom w:w="0" w:type="dxa"/>
            <w:right w:w="51"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74F4950E">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名    称</w:t>
            </w:r>
          </w:p>
        </w:tc>
        <w:tc>
          <w:tcPr>
            <w:tcW w:w="2667" w:type="dxa"/>
            <w:tcBorders>
              <w:top w:val="single" w:color="auto" w:sz="6" w:space="0"/>
              <w:left w:val="single" w:color="auto" w:sz="6" w:space="0"/>
              <w:bottom w:val="single" w:color="auto" w:sz="6" w:space="0"/>
              <w:right w:val="single" w:color="auto" w:sz="6" w:space="0"/>
            </w:tcBorders>
            <w:vAlign w:val="center"/>
          </w:tcPr>
          <w:p w14:paraId="7A75B94C">
            <w:pPr>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{{jGsmc}}</w:t>
            </w:r>
          </w:p>
        </w:tc>
        <w:tc>
          <w:tcPr>
            <w:tcW w:w="1213" w:type="dxa"/>
            <w:tcBorders>
              <w:top w:val="single" w:color="auto" w:sz="6" w:space="0"/>
              <w:left w:val="single" w:color="auto" w:sz="6" w:space="0"/>
              <w:bottom w:val="single" w:color="auto" w:sz="6" w:space="0"/>
              <w:right w:val="single" w:color="auto" w:sz="6" w:space="0"/>
            </w:tcBorders>
            <w:vAlign w:val="center"/>
          </w:tcPr>
          <w:p w14:paraId="56013FFA">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名    称</w:t>
            </w:r>
          </w:p>
        </w:tc>
        <w:tc>
          <w:tcPr>
            <w:tcW w:w="3014" w:type="dxa"/>
            <w:tcBorders>
              <w:top w:val="single" w:color="auto" w:sz="6" w:space="0"/>
              <w:left w:val="single" w:color="auto" w:sz="6" w:space="0"/>
              <w:bottom w:val="single" w:color="auto" w:sz="6" w:space="0"/>
              <w:right w:val="single" w:color="auto" w:sz="6" w:space="0"/>
            </w:tcBorders>
            <w:vAlign w:val="center"/>
          </w:tcPr>
          <w:p w14:paraId="0DA209EF">
            <w:pPr>
              <w:pStyle w:val="10"/>
              <w:widowControl/>
              <w:jc w:val="center"/>
              <w:rPr>
                <w:rFonts w:hint="default" w:ascii="Times New Roman" w:hAnsi="Times New Roman" w:eastAsia="宋体" w:cs="Times New Roman"/>
                <w:snapToGrid/>
                <w:color w:val="auto"/>
                <w:kern w:val="0"/>
                <w:sz w:val="21"/>
                <w:szCs w:val="24"/>
                <w:lang w:eastAsia="zh-CN" w:bidi="ar-SA"/>
              </w:rPr>
            </w:pPr>
            <w:r>
              <w:rPr>
                <w:rFonts w:hint="default" w:cs="Times New Roman"/>
                <w:snapToGrid/>
                <w:color w:val="auto"/>
                <w:kern w:val="0"/>
                <w:sz w:val="21"/>
                <w:szCs w:val="24"/>
                <w:lang w:eastAsia="zh-CN" w:bidi="ar-SA"/>
              </w:rPr>
              <w:t>中科软齐（武汉）科技有限公司</w:t>
            </w:r>
          </w:p>
        </w:tc>
      </w:tr>
      <w:tr w14:paraId="36159670">
        <w:tblPrEx>
          <w:tblCellMar>
            <w:top w:w="0" w:type="dxa"/>
            <w:left w:w="108" w:type="dxa"/>
            <w:bottom w:w="0" w:type="dxa"/>
            <w:right w:w="108" w:type="dxa"/>
          </w:tblCellMar>
        </w:tblPrEx>
        <w:trPr>
          <w:cantSplit/>
          <w:trHeight w:val="1114" w:hRule="exact"/>
        </w:trPr>
        <w:tc>
          <w:tcPr>
            <w:tcW w:w="1302" w:type="dxa"/>
            <w:tcBorders>
              <w:top w:val="single" w:color="auto" w:sz="6" w:space="0"/>
              <w:left w:val="single" w:color="auto" w:sz="6" w:space="0"/>
              <w:bottom w:val="single" w:color="auto" w:sz="6" w:space="0"/>
              <w:right w:val="single" w:color="auto" w:sz="6" w:space="0"/>
            </w:tcBorders>
            <w:vAlign w:val="center"/>
          </w:tcPr>
          <w:p w14:paraId="32BCE9C7">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通讯地址</w:t>
            </w:r>
          </w:p>
        </w:tc>
        <w:tc>
          <w:tcPr>
            <w:tcW w:w="2667" w:type="dxa"/>
            <w:tcBorders>
              <w:top w:val="single" w:color="auto" w:sz="6" w:space="0"/>
              <w:left w:val="single" w:color="auto" w:sz="6" w:space="0"/>
              <w:bottom w:val="single" w:color="auto" w:sz="6" w:space="0"/>
              <w:right w:val="single" w:color="auto" w:sz="6" w:space="0"/>
            </w:tcBorders>
            <w:vAlign w:val="center"/>
          </w:tcPr>
          <w:p w14:paraId="73708DA5">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{{jTxdz}}</w:t>
            </w:r>
          </w:p>
        </w:tc>
        <w:tc>
          <w:tcPr>
            <w:tcW w:w="1213" w:type="dxa"/>
            <w:tcBorders>
              <w:top w:val="single" w:color="auto" w:sz="6" w:space="0"/>
              <w:left w:val="single" w:color="auto" w:sz="6" w:space="0"/>
              <w:bottom w:val="single" w:color="auto" w:sz="6" w:space="0"/>
              <w:right w:val="single" w:color="auto" w:sz="6" w:space="0"/>
            </w:tcBorders>
            <w:vAlign w:val="center"/>
          </w:tcPr>
          <w:p w14:paraId="5569F208">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通讯地址</w:t>
            </w:r>
          </w:p>
        </w:tc>
        <w:tc>
          <w:tcPr>
            <w:tcW w:w="3014" w:type="dxa"/>
            <w:tcBorders>
              <w:top w:val="single" w:color="auto" w:sz="6" w:space="0"/>
              <w:left w:val="single" w:color="auto" w:sz="6" w:space="0"/>
              <w:bottom w:val="single" w:color="auto" w:sz="6" w:space="0"/>
              <w:right w:val="single" w:color="auto" w:sz="6" w:space="0"/>
            </w:tcBorders>
            <w:vAlign w:val="center"/>
          </w:tcPr>
          <w:p w14:paraId="43D890A9">
            <w:pPr>
              <w:pStyle w:val="10"/>
              <w:widowControl/>
              <w:jc w:val="center"/>
              <w:rPr>
                <w:rFonts w:hint="default" w:ascii="Times New Roman" w:hAnsi="Times New Roman" w:eastAsia="宋体" w:cs="Times New Roman"/>
                <w:snapToGrid/>
                <w:color w:val="auto"/>
                <w:kern w:val="0"/>
                <w:sz w:val="21"/>
                <w:szCs w:val="24"/>
                <w:lang w:eastAsia="zh-Hans" w:bidi="ar-SA"/>
              </w:rPr>
            </w:pPr>
            <w:r>
              <w:rPr>
                <w:rFonts w:hint="eastAsia" w:ascii="Times New Roman" w:hAnsi="Times New Roman" w:eastAsia="宋体" w:cs="Times New Roman"/>
                <w:snapToGrid/>
                <w:color w:val="auto"/>
                <w:kern w:val="0"/>
                <w:sz w:val="21"/>
                <w:szCs w:val="24"/>
                <w:lang w:val="en-US" w:eastAsia="zh-CN" w:bidi="ar-SA"/>
              </w:rPr>
              <w:t>湖北省武汉市</w:t>
            </w:r>
            <w:r>
              <w:rPr>
                <w:rFonts w:hint="eastAsia" w:cs="Times New Roman"/>
                <w:snapToGrid/>
                <w:color w:val="auto"/>
                <w:kern w:val="0"/>
                <w:sz w:val="21"/>
                <w:szCs w:val="24"/>
                <w:lang w:val="en-US" w:eastAsia="zh-Hans" w:bidi="ar-SA"/>
              </w:rPr>
              <w:t>洪山区长航蓝晶国际</w:t>
            </w:r>
            <w:r>
              <w:rPr>
                <w:rFonts w:hint="default" w:cs="Times New Roman"/>
                <w:snapToGrid/>
                <w:color w:val="auto"/>
                <w:kern w:val="0"/>
                <w:sz w:val="21"/>
                <w:szCs w:val="24"/>
                <w:lang w:eastAsia="zh-Hans" w:bidi="ar-SA"/>
              </w:rPr>
              <w:t>7</w:t>
            </w:r>
            <w:r>
              <w:rPr>
                <w:rFonts w:hint="eastAsia" w:cs="Times New Roman"/>
                <w:snapToGrid/>
                <w:color w:val="auto"/>
                <w:kern w:val="0"/>
                <w:sz w:val="21"/>
                <w:szCs w:val="24"/>
                <w:lang w:val="en-US" w:eastAsia="zh-Hans" w:bidi="ar-SA"/>
              </w:rPr>
              <w:t>栋</w:t>
            </w:r>
            <w:r>
              <w:rPr>
                <w:rFonts w:hint="default" w:cs="Times New Roman"/>
                <w:snapToGrid/>
                <w:color w:val="auto"/>
                <w:kern w:val="0"/>
                <w:sz w:val="21"/>
                <w:szCs w:val="24"/>
                <w:lang w:eastAsia="zh-Hans" w:bidi="ar-SA"/>
              </w:rPr>
              <w:t>503</w:t>
            </w:r>
          </w:p>
        </w:tc>
      </w:tr>
      <w:tr w14:paraId="1DF5B995">
        <w:tblPrEx>
          <w:tblCellMar>
            <w:top w:w="0" w:type="dxa"/>
            <w:left w:w="108" w:type="dxa"/>
            <w:bottom w:w="0" w:type="dxa"/>
            <w:right w:w="108"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5F80F5E8">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邮    编</w:t>
            </w:r>
          </w:p>
        </w:tc>
        <w:tc>
          <w:tcPr>
            <w:tcW w:w="2667" w:type="dxa"/>
            <w:tcBorders>
              <w:top w:val="single" w:color="auto" w:sz="6" w:space="0"/>
              <w:left w:val="single" w:color="auto" w:sz="6" w:space="0"/>
              <w:bottom w:val="single" w:color="auto" w:sz="6" w:space="0"/>
              <w:right w:val="single" w:color="auto" w:sz="6" w:space="0"/>
            </w:tcBorders>
            <w:vAlign w:val="center"/>
          </w:tcPr>
          <w:p w14:paraId="035EF955">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{{jYb}}</w:t>
            </w:r>
          </w:p>
        </w:tc>
        <w:tc>
          <w:tcPr>
            <w:tcW w:w="1213" w:type="dxa"/>
            <w:tcBorders>
              <w:top w:val="single" w:color="auto" w:sz="6" w:space="0"/>
              <w:left w:val="single" w:color="auto" w:sz="6" w:space="0"/>
              <w:bottom w:val="single" w:color="auto" w:sz="6" w:space="0"/>
              <w:right w:val="single" w:color="auto" w:sz="6" w:space="0"/>
            </w:tcBorders>
            <w:vAlign w:val="center"/>
          </w:tcPr>
          <w:p w14:paraId="16E41D01">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邮    编</w:t>
            </w:r>
          </w:p>
        </w:tc>
        <w:tc>
          <w:tcPr>
            <w:tcW w:w="3014" w:type="dxa"/>
            <w:tcBorders>
              <w:top w:val="single" w:color="auto" w:sz="6" w:space="0"/>
              <w:left w:val="single" w:color="auto" w:sz="6" w:space="0"/>
              <w:bottom w:val="single" w:color="auto" w:sz="6" w:space="0"/>
              <w:right w:val="single" w:color="auto" w:sz="6" w:space="0"/>
            </w:tcBorders>
            <w:vAlign w:val="center"/>
          </w:tcPr>
          <w:p w14:paraId="2A649183">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43000</w:t>
            </w:r>
          </w:p>
        </w:tc>
      </w:tr>
      <w:tr w14:paraId="131D6967">
        <w:tblPrEx>
          <w:tblCellMar>
            <w:top w:w="0" w:type="dxa"/>
            <w:left w:w="108" w:type="dxa"/>
            <w:bottom w:w="0" w:type="dxa"/>
            <w:right w:w="108"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373BD189">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电子邮件</w:t>
            </w:r>
          </w:p>
        </w:tc>
        <w:tc>
          <w:tcPr>
            <w:tcW w:w="2667" w:type="dxa"/>
            <w:tcBorders>
              <w:top w:val="single" w:color="auto" w:sz="6" w:space="0"/>
              <w:left w:val="single" w:color="auto" w:sz="6" w:space="0"/>
              <w:bottom w:val="single" w:color="auto" w:sz="6" w:space="0"/>
              <w:right w:val="single" w:color="auto" w:sz="6" w:space="0"/>
            </w:tcBorders>
            <w:vAlign w:val="center"/>
          </w:tcPr>
          <w:p w14:paraId="1FF58F59">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{{jDzyx}}</w:t>
            </w:r>
          </w:p>
        </w:tc>
        <w:tc>
          <w:tcPr>
            <w:tcW w:w="1213" w:type="dxa"/>
            <w:tcBorders>
              <w:top w:val="single" w:color="auto" w:sz="6" w:space="0"/>
              <w:left w:val="single" w:color="auto" w:sz="6" w:space="0"/>
              <w:bottom w:val="single" w:color="auto" w:sz="6" w:space="0"/>
              <w:right w:val="single" w:color="auto" w:sz="6" w:space="0"/>
            </w:tcBorders>
            <w:vAlign w:val="center"/>
          </w:tcPr>
          <w:p w14:paraId="44C09B60">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电子邮件</w:t>
            </w:r>
          </w:p>
        </w:tc>
        <w:tc>
          <w:tcPr>
            <w:tcW w:w="3014" w:type="dxa"/>
            <w:tcBorders>
              <w:top w:val="single" w:color="auto" w:sz="6" w:space="0"/>
              <w:left w:val="single" w:color="auto" w:sz="6" w:space="0"/>
              <w:bottom w:val="single" w:color="auto" w:sz="6" w:space="0"/>
              <w:right w:val="single" w:color="auto" w:sz="6" w:space="0"/>
            </w:tcBorders>
            <w:vAlign w:val="center"/>
          </w:tcPr>
          <w:p w14:paraId="356AEB90">
            <w:pPr>
              <w:pStyle w:val="10"/>
              <w:widowControl/>
              <w:jc w:val="center"/>
              <w:rPr>
                <w:rFonts w:hint="default" w:ascii="Times New Roman" w:hAnsi="Times New Roman" w:eastAsia="宋体" w:cs="Times New Roman"/>
                <w:snapToGrid/>
                <w:color w:val="auto"/>
                <w:kern w:val="0"/>
                <w:sz w:val="21"/>
                <w:szCs w:val="24"/>
                <w:lang w:eastAsia="zh-Hans" w:bidi="ar-SA"/>
              </w:rPr>
            </w:pPr>
            <w:r>
              <w:rPr>
                <w:rFonts w:hint="default" w:cs="Times New Roman"/>
                <w:snapToGrid/>
                <w:color w:val="auto"/>
                <w:kern w:val="0"/>
                <w:sz w:val="21"/>
                <w:szCs w:val="24"/>
                <w:lang w:eastAsia="zh-CN" w:bidi="ar-SA"/>
              </w:rPr>
              <w:t>349869390@</w:t>
            </w:r>
            <w:r>
              <w:rPr>
                <w:rFonts w:hint="eastAsia" w:cs="Times New Roman"/>
                <w:snapToGrid/>
                <w:color w:val="auto"/>
                <w:kern w:val="0"/>
                <w:sz w:val="21"/>
                <w:szCs w:val="24"/>
                <w:lang w:val="en-US" w:eastAsia="zh-Hans" w:bidi="ar-SA"/>
              </w:rPr>
              <w:t>qq</w:t>
            </w:r>
            <w:r>
              <w:rPr>
                <w:rFonts w:hint="default" w:cs="Times New Roman"/>
                <w:snapToGrid/>
                <w:color w:val="auto"/>
                <w:kern w:val="0"/>
                <w:sz w:val="21"/>
                <w:szCs w:val="24"/>
                <w:lang w:eastAsia="zh-Hans" w:bidi="ar-SA"/>
              </w:rPr>
              <w:t>.com</w:t>
            </w:r>
          </w:p>
        </w:tc>
      </w:tr>
      <w:tr w14:paraId="51062E0C">
        <w:tblPrEx>
          <w:tblCellMar>
            <w:top w:w="0" w:type="dxa"/>
            <w:left w:w="108" w:type="dxa"/>
            <w:bottom w:w="0" w:type="dxa"/>
            <w:right w:w="108" w:type="dxa"/>
          </w:tblCellMar>
        </w:tblPrEx>
        <w:trPr>
          <w:cantSplit/>
          <w:trHeight w:val="791" w:hRule="exact"/>
        </w:trPr>
        <w:tc>
          <w:tcPr>
            <w:tcW w:w="1302" w:type="dxa"/>
            <w:tcBorders>
              <w:top w:val="single" w:color="auto" w:sz="6" w:space="0"/>
              <w:left w:val="single" w:color="auto" w:sz="6" w:space="0"/>
              <w:bottom w:val="single" w:color="auto" w:sz="6" w:space="0"/>
              <w:right w:val="single" w:color="auto" w:sz="6" w:space="0"/>
            </w:tcBorders>
            <w:vAlign w:val="center"/>
          </w:tcPr>
          <w:p w14:paraId="64BF401D">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汇款人</w:t>
            </w:r>
          </w:p>
        </w:tc>
        <w:tc>
          <w:tcPr>
            <w:tcW w:w="2667" w:type="dxa"/>
            <w:tcBorders>
              <w:top w:val="single" w:color="auto" w:sz="6" w:space="0"/>
              <w:left w:val="single" w:color="auto" w:sz="6" w:space="0"/>
              <w:bottom w:val="single" w:color="auto" w:sz="6" w:space="0"/>
              <w:right w:val="single" w:color="auto" w:sz="6" w:space="0"/>
            </w:tcBorders>
            <w:vAlign w:val="center"/>
          </w:tcPr>
          <w:p w14:paraId="07986EB5">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{{jHkr}}</w:t>
            </w:r>
          </w:p>
        </w:tc>
        <w:tc>
          <w:tcPr>
            <w:tcW w:w="1213" w:type="dxa"/>
            <w:tcBorders>
              <w:top w:val="single" w:color="auto" w:sz="6" w:space="0"/>
              <w:left w:val="single" w:color="auto" w:sz="6" w:space="0"/>
              <w:bottom w:val="single" w:color="auto" w:sz="6" w:space="0"/>
              <w:right w:val="single" w:color="auto" w:sz="6" w:space="0"/>
            </w:tcBorders>
            <w:vAlign w:val="center"/>
          </w:tcPr>
          <w:p w14:paraId="0DCD8FEA">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收款人</w:t>
            </w:r>
          </w:p>
        </w:tc>
        <w:tc>
          <w:tcPr>
            <w:tcW w:w="3014" w:type="dxa"/>
            <w:tcBorders>
              <w:top w:val="single" w:color="auto" w:sz="6" w:space="0"/>
              <w:left w:val="single" w:color="auto" w:sz="6" w:space="0"/>
              <w:bottom w:val="single" w:color="auto" w:sz="6" w:space="0"/>
              <w:right w:val="single" w:color="auto" w:sz="6" w:space="0"/>
            </w:tcBorders>
            <w:vAlign w:val="center"/>
          </w:tcPr>
          <w:p w14:paraId="60D69DB0">
            <w:pPr>
              <w:pStyle w:val="10"/>
              <w:widowControl/>
              <w:jc w:val="center"/>
              <w:rPr>
                <w:rFonts w:hint="default" w:ascii="Times New Roman" w:hAnsi="Times New Roman" w:eastAsia="宋体" w:cs="Times New Roman"/>
                <w:snapToGrid/>
                <w:color w:val="auto"/>
                <w:kern w:val="0"/>
                <w:sz w:val="21"/>
                <w:szCs w:val="24"/>
                <w:lang w:eastAsia="zh-CN" w:bidi="ar-SA"/>
              </w:rPr>
            </w:pPr>
            <w:r>
              <w:rPr>
                <w:rFonts w:hint="default" w:cs="Times New Roman"/>
                <w:snapToGrid/>
                <w:color w:val="auto"/>
                <w:kern w:val="0"/>
                <w:sz w:val="21"/>
                <w:szCs w:val="24"/>
                <w:lang w:eastAsia="zh-CN" w:bidi="ar-SA"/>
              </w:rPr>
              <w:t>中科软齐（武汉）科技有限公司</w:t>
            </w:r>
          </w:p>
        </w:tc>
      </w:tr>
      <w:tr w14:paraId="19DE2601">
        <w:tblPrEx>
          <w:tblCellMar>
            <w:top w:w="0" w:type="dxa"/>
            <w:left w:w="108" w:type="dxa"/>
            <w:bottom w:w="0" w:type="dxa"/>
            <w:right w:w="108" w:type="dxa"/>
          </w:tblCellMar>
        </w:tblPrEx>
        <w:trPr>
          <w:cantSplit/>
          <w:trHeight w:val="873" w:hRule="exact"/>
        </w:trPr>
        <w:tc>
          <w:tcPr>
            <w:tcW w:w="1302" w:type="dxa"/>
            <w:tcBorders>
              <w:top w:val="single" w:color="auto" w:sz="6" w:space="0"/>
              <w:left w:val="single" w:color="auto" w:sz="6" w:space="0"/>
              <w:bottom w:val="single" w:color="auto" w:sz="6" w:space="0"/>
              <w:right w:val="single" w:color="auto" w:sz="6" w:space="0"/>
            </w:tcBorders>
            <w:vAlign w:val="center"/>
          </w:tcPr>
          <w:p w14:paraId="7B71E96A">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2667" w:type="dxa"/>
            <w:tcBorders>
              <w:top w:val="single" w:color="auto" w:sz="6" w:space="0"/>
              <w:left w:val="single" w:color="auto" w:sz="6" w:space="0"/>
              <w:bottom w:val="single" w:color="auto" w:sz="6" w:space="0"/>
              <w:right w:val="single" w:color="auto" w:sz="6" w:space="0"/>
            </w:tcBorders>
            <w:vAlign w:val="center"/>
          </w:tcPr>
          <w:p w14:paraId="42803940">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{{jKhyh}}</w:t>
            </w:r>
          </w:p>
        </w:tc>
        <w:tc>
          <w:tcPr>
            <w:tcW w:w="1213" w:type="dxa"/>
            <w:tcBorders>
              <w:top w:val="single" w:color="auto" w:sz="6" w:space="0"/>
              <w:left w:val="single" w:color="auto" w:sz="6" w:space="0"/>
              <w:bottom w:val="single" w:color="auto" w:sz="6" w:space="0"/>
              <w:right w:val="single" w:color="auto" w:sz="6" w:space="0"/>
            </w:tcBorders>
            <w:vAlign w:val="center"/>
          </w:tcPr>
          <w:p w14:paraId="34ECEA66">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3014" w:type="dxa"/>
            <w:tcBorders>
              <w:top w:val="single" w:color="auto" w:sz="6" w:space="0"/>
              <w:left w:val="single" w:color="auto" w:sz="6" w:space="0"/>
              <w:bottom w:val="single" w:color="auto" w:sz="6" w:space="0"/>
              <w:right w:val="single" w:color="auto" w:sz="6" w:space="0"/>
            </w:tcBorders>
            <w:vAlign w:val="center"/>
          </w:tcPr>
          <w:p w14:paraId="554A2ADC">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招商银行股份有限公司武汉经济技术开发区支行</w:t>
            </w:r>
          </w:p>
        </w:tc>
      </w:tr>
      <w:tr w14:paraId="0D02AFF8">
        <w:tblPrEx>
          <w:tblCellMar>
            <w:top w:w="0" w:type="dxa"/>
            <w:left w:w="108" w:type="dxa"/>
            <w:bottom w:w="0" w:type="dxa"/>
            <w:right w:w="108" w:type="dxa"/>
          </w:tblCellMar>
        </w:tblPrEx>
        <w:trPr>
          <w:cantSplit/>
          <w:trHeight w:val="583" w:hRule="exact"/>
        </w:trPr>
        <w:tc>
          <w:tcPr>
            <w:tcW w:w="1302" w:type="dxa"/>
            <w:tcBorders>
              <w:top w:val="single" w:color="auto" w:sz="6" w:space="0"/>
              <w:left w:val="single" w:color="auto" w:sz="6" w:space="0"/>
              <w:bottom w:val="single" w:color="auto" w:sz="6" w:space="0"/>
              <w:right w:val="single" w:color="auto" w:sz="6" w:space="0"/>
            </w:tcBorders>
            <w:vAlign w:val="center"/>
          </w:tcPr>
          <w:p w14:paraId="1226E1AE">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2667" w:type="dxa"/>
            <w:tcBorders>
              <w:top w:val="single" w:color="auto" w:sz="6" w:space="0"/>
              <w:left w:val="single" w:color="auto" w:sz="6" w:space="0"/>
              <w:bottom w:val="single" w:color="auto" w:sz="6" w:space="0"/>
              <w:right w:val="single" w:color="auto" w:sz="6" w:space="0"/>
            </w:tcBorders>
            <w:vAlign w:val="center"/>
          </w:tcPr>
          <w:p w14:paraId="627504FC">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{{jYhzh}}</w:t>
            </w:r>
          </w:p>
        </w:tc>
        <w:tc>
          <w:tcPr>
            <w:tcW w:w="1213" w:type="dxa"/>
            <w:tcBorders>
              <w:top w:val="single" w:color="auto" w:sz="6" w:space="0"/>
              <w:left w:val="single" w:color="auto" w:sz="6" w:space="0"/>
              <w:bottom w:val="single" w:color="auto" w:sz="6" w:space="0"/>
              <w:right w:val="single" w:color="auto" w:sz="6" w:space="0"/>
            </w:tcBorders>
            <w:vAlign w:val="center"/>
          </w:tcPr>
          <w:p w14:paraId="40471463">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3014" w:type="dxa"/>
            <w:tcBorders>
              <w:top w:val="single" w:color="auto" w:sz="6" w:space="0"/>
              <w:left w:val="single" w:color="auto" w:sz="6" w:space="0"/>
              <w:bottom w:val="single" w:color="auto" w:sz="6" w:space="0"/>
              <w:right w:val="single" w:color="auto" w:sz="6" w:space="0"/>
            </w:tcBorders>
            <w:vAlign w:val="center"/>
          </w:tcPr>
          <w:p w14:paraId="7B89F45A">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127915363610701</w:t>
            </w:r>
          </w:p>
        </w:tc>
      </w:tr>
      <w:tr w14:paraId="3A122FC9">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51A4439D">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税务登记号</w:t>
            </w:r>
          </w:p>
        </w:tc>
        <w:tc>
          <w:tcPr>
            <w:tcW w:w="2667" w:type="dxa"/>
            <w:tcBorders>
              <w:top w:val="single" w:color="auto" w:sz="6" w:space="0"/>
              <w:left w:val="single" w:color="auto" w:sz="6" w:space="0"/>
              <w:bottom w:val="single" w:color="auto" w:sz="6" w:space="0"/>
              <w:right w:val="single" w:color="auto" w:sz="6" w:space="0"/>
            </w:tcBorders>
            <w:vAlign w:val="center"/>
          </w:tcPr>
          <w:p w14:paraId="640A8ABE">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{{jSwdjh}}</w:t>
            </w:r>
          </w:p>
        </w:tc>
        <w:tc>
          <w:tcPr>
            <w:tcW w:w="1213" w:type="dxa"/>
            <w:tcBorders>
              <w:top w:val="single" w:color="auto" w:sz="6" w:space="0"/>
              <w:left w:val="single" w:color="auto" w:sz="6" w:space="0"/>
              <w:bottom w:val="single" w:color="auto" w:sz="6" w:space="0"/>
              <w:right w:val="single" w:color="auto" w:sz="6" w:space="0"/>
            </w:tcBorders>
            <w:vAlign w:val="center"/>
          </w:tcPr>
          <w:p w14:paraId="2E840833">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税务登记号</w:t>
            </w:r>
          </w:p>
        </w:tc>
        <w:tc>
          <w:tcPr>
            <w:tcW w:w="3014" w:type="dxa"/>
            <w:tcBorders>
              <w:top w:val="single" w:color="auto" w:sz="6" w:space="0"/>
              <w:left w:val="single" w:color="auto" w:sz="6" w:space="0"/>
              <w:bottom w:val="single" w:color="auto" w:sz="6" w:space="0"/>
              <w:right w:val="single" w:color="auto" w:sz="6" w:space="0"/>
            </w:tcBorders>
            <w:vAlign w:val="center"/>
          </w:tcPr>
          <w:p w14:paraId="341D28DE">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91420100MA4F2ULE9W</w:t>
            </w:r>
          </w:p>
        </w:tc>
      </w:tr>
      <w:tr w14:paraId="71974517">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5FBF209C">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联系人</w:t>
            </w:r>
          </w:p>
        </w:tc>
        <w:tc>
          <w:tcPr>
            <w:tcW w:w="2667" w:type="dxa"/>
            <w:tcBorders>
              <w:top w:val="single" w:color="auto" w:sz="6" w:space="0"/>
              <w:left w:val="single" w:color="auto" w:sz="6" w:space="0"/>
              <w:bottom w:val="single" w:color="auto" w:sz="6" w:space="0"/>
              <w:right w:val="single" w:color="auto" w:sz="6" w:space="0"/>
            </w:tcBorders>
            <w:vAlign w:val="center"/>
          </w:tcPr>
          <w:p w14:paraId="07B8F23A">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{{jLxr}}</w:t>
            </w:r>
          </w:p>
        </w:tc>
        <w:tc>
          <w:tcPr>
            <w:tcW w:w="1213" w:type="dxa"/>
            <w:tcBorders>
              <w:top w:val="single" w:color="auto" w:sz="6" w:space="0"/>
              <w:left w:val="single" w:color="auto" w:sz="6" w:space="0"/>
              <w:bottom w:val="single" w:color="auto" w:sz="6" w:space="0"/>
              <w:right w:val="single" w:color="auto" w:sz="6" w:space="0"/>
            </w:tcBorders>
            <w:vAlign w:val="center"/>
          </w:tcPr>
          <w:p w14:paraId="4739D852">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联系人</w:t>
            </w:r>
          </w:p>
        </w:tc>
        <w:tc>
          <w:tcPr>
            <w:tcW w:w="3014" w:type="dxa"/>
            <w:tcBorders>
              <w:top w:val="single" w:color="auto" w:sz="6" w:space="0"/>
              <w:left w:val="single" w:color="auto" w:sz="6" w:space="0"/>
              <w:bottom w:val="single" w:color="auto" w:sz="6" w:space="0"/>
              <w:right w:val="single" w:color="auto" w:sz="6" w:space="0"/>
            </w:tcBorders>
            <w:vAlign w:val="center"/>
          </w:tcPr>
          <w:p w14:paraId="1F6AE37C">
            <w:pPr>
              <w:pStyle w:val="10"/>
              <w:widowControl/>
              <w:jc w:val="both"/>
              <w:rPr>
                <w:rFonts w:hint="eastAsia" w:ascii="Times New Roman" w:hAnsi="Times New Roman" w:eastAsia="宋体" w:cs="Times New Roman"/>
                <w:snapToGrid/>
                <w:color w:val="auto"/>
                <w:kern w:val="0"/>
                <w:sz w:val="21"/>
                <w:szCs w:val="24"/>
                <w:lang w:val="en-US" w:eastAsia="zh-Hans" w:bidi="ar-SA"/>
              </w:rPr>
            </w:pPr>
            <w:r>
              <w:rPr>
                <w:rFonts w:hint="default" w:cs="Times New Roman"/>
                <w:snapToGrid/>
                <w:color w:val="auto"/>
                <w:kern w:val="0"/>
                <w:sz w:val="21"/>
                <w:szCs w:val="24"/>
                <w:lang w:eastAsia="zh-CN" w:bidi="ar-SA"/>
              </w:rPr>
              <w:t xml:space="preserve">          </w:t>
            </w:r>
            <w:r>
              <w:rPr>
                <w:rFonts w:hint="eastAsia" w:cs="Times New Roman"/>
                <w:snapToGrid/>
                <w:color w:val="auto"/>
                <w:kern w:val="0"/>
                <w:sz w:val="21"/>
                <w:szCs w:val="24"/>
                <w:lang w:val="en-US" w:eastAsia="zh-Hans" w:bidi="ar-SA"/>
              </w:rPr>
              <w:t>王艺</w:t>
            </w:r>
          </w:p>
        </w:tc>
      </w:tr>
      <w:tr w14:paraId="6C65DB68">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2D8DF2D6">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联系电话</w:t>
            </w:r>
          </w:p>
        </w:tc>
        <w:tc>
          <w:tcPr>
            <w:tcW w:w="2667" w:type="dxa"/>
            <w:tcBorders>
              <w:top w:val="single" w:color="auto" w:sz="6" w:space="0"/>
              <w:left w:val="single" w:color="auto" w:sz="6" w:space="0"/>
              <w:bottom w:val="single" w:color="auto" w:sz="6" w:space="0"/>
              <w:right w:val="single" w:color="auto" w:sz="6" w:space="0"/>
            </w:tcBorders>
            <w:vAlign w:val="center"/>
          </w:tcPr>
          <w:p w14:paraId="4562E3C5">
            <w:pPr>
              <w:pStyle w:val="5"/>
              <w:spacing w:before="0" w:beforeAutospacing="0" w:after="0" w:afterAutospacing="0" w:line="360" w:lineRule="auto"/>
              <w:jc w:val="both"/>
              <w:rPr>
                <w:rFonts w:hint="default"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{j</w:t>
            </w:r>
            <w:r>
              <w:rPr>
                <w:rFonts w:hint="eastAsia" w:eastAsia="宋体" w:cs="Times New Roman"/>
                <w:snapToGrid/>
                <w:color w:val="auto"/>
                <w:kern w:val="0"/>
                <w:sz w:val="21"/>
                <w:szCs w:val="24"/>
                <w:lang w:val="en-US" w:eastAsia="zh-CN" w:bidi="ar-SA"/>
              </w:rPr>
              <w:t>Lxdh</w:t>
            </w:r>
            <w:r>
              <w:rPr>
                <w:rFonts w:hint="eastAsia" w:ascii="Times New Roman" w:hAnsi="Times New Roman" w:eastAsia="宋体" w:cs="Times New Roman"/>
                <w:snapToGrid/>
                <w:color w:val="auto"/>
                <w:kern w:val="0"/>
                <w:sz w:val="21"/>
                <w:szCs w:val="24"/>
                <w:lang w:val="en-US" w:eastAsia="zh-CN" w:bidi="ar-SA"/>
              </w:rPr>
              <w:t>}</w:t>
            </w:r>
            <w:r>
              <w:rPr>
                <w:rFonts w:hint="eastAsia" w:eastAsia="宋体" w:cs="Times New Roman"/>
                <w:snapToGrid/>
                <w:color w:val="auto"/>
                <w:kern w:val="0"/>
                <w:sz w:val="21"/>
                <w:szCs w:val="24"/>
                <w:lang w:val="en-US" w:eastAsia="zh-CN" w:bidi="ar-SA"/>
              </w:rPr>
              <w:t>}</w:t>
            </w:r>
          </w:p>
        </w:tc>
        <w:tc>
          <w:tcPr>
            <w:tcW w:w="1213" w:type="dxa"/>
            <w:tcBorders>
              <w:top w:val="single" w:color="auto" w:sz="6" w:space="0"/>
              <w:left w:val="single" w:color="auto" w:sz="6" w:space="0"/>
              <w:bottom w:val="single" w:color="auto" w:sz="6" w:space="0"/>
              <w:right w:val="single" w:color="auto" w:sz="6" w:space="0"/>
            </w:tcBorders>
            <w:vAlign w:val="center"/>
          </w:tcPr>
          <w:p w14:paraId="70A7A9B6">
            <w:pPr>
              <w:pStyle w:val="10"/>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联系电话</w:t>
            </w:r>
          </w:p>
        </w:tc>
        <w:tc>
          <w:tcPr>
            <w:tcW w:w="3014" w:type="dxa"/>
            <w:tcBorders>
              <w:top w:val="single" w:color="auto" w:sz="6" w:space="0"/>
              <w:left w:val="single" w:color="auto" w:sz="6" w:space="0"/>
              <w:bottom w:val="single" w:color="auto" w:sz="6" w:space="0"/>
              <w:right w:val="single" w:color="auto" w:sz="6" w:space="0"/>
            </w:tcBorders>
            <w:vAlign w:val="center"/>
          </w:tcPr>
          <w:p w14:paraId="19C10538">
            <w:pPr>
              <w:pStyle w:val="10"/>
              <w:widowControl/>
              <w:jc w:val="center"/>
              <w:rPr>
                <w:rFonts w:hint="default" w:ascii="Times New Roman" w:hAnsi="Times New Roman" w:eastAsia="宋体" w:cs="Times New Roman"/>
                <w:snapToGrid/>
                <w:color w:val="auto"/>
                <w:kern w:val="0"/>
                <w:sz w:val="21"/>
                <w:szCs w:val="24"/>
                <w:lang w:eastAsia="zh-CN" w:bidi="ar-SA"/>
              </w:rPr>
            </w:pPr>
            <w:r>
              <w:rPr>
                <w:rFonts w:hint="eastAsia" w:eastAsia="宋体" w:cs="Times New Roman"/>
                <w:snapToGrid/>
                <w:color w:val="auto"/>
                <w:kern w:val="0"/>
                <w:sz w:val="21"/>
                <w:szCs w:val="24"/>
                <w:lang w:val="en-US" w:eastAsia="zh-CN" w:bidi="ar-SA"/>
              </w:rPr>
              <w:t>1</w:t>
            </w:r>
            <w:r>
              <w:rPr>
                <w:rFonts w:hint="default" w:cs="Times New Roman"/>
                <w:snapToGrid/>
                <w:color w:val="auto"/>
                <w:kern w:val="0"/>
                <w:sz w:val="21"/>
                <w:szCs w:val="24"/>
                <w:lang w:eastAsia="zh-CN" w:bidi="ar-SA"/>
              </w:rPr>
              <w:t>8627857490</w:t>
            </w:r>
          </w:p>
        </w:tc>
      </w:tr>
    </w:tbl>
    <w:p w14:paraId="28BC8BA8">
      <w:pPr>
        <w:pStyle w:val="10"/>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2、甲乙任一方的名称、通讯地址、汇款人、收款人、帐户名称、开户银行、银行帐号若有变更，变更方应至少提前二十五天书面通知对方。该书面通知须加盖变更方公章并经该方授权代表签字确认方有效。</w:t>
      </w:r>
    </w:p>
    <w:p w14:paraId="72DE993A">
      <w:pPr>
        <w:pStyle w:val="10"/>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3、甲乙任一方的联系方式若有变更，变更方应在三天以内以加盖变更方公章的书面文件通知对方。</w:t>
      </w:r>
    </w:p>
    <w:p w14:paraId="3EAFEDE3">
      <w:pPr>
        <w:pStyle w:val="10"/>
        <w:widowControl/>
        <w:spacing w:before="240" w:after="120"/>
        <w:jc w:val="center"/>
        <w:outlineLvl w:val="0"/>
        <w:rPr>
          <w:rFonts w:hint="eastAsia" w:ascii="宋体" w:hAnsi="宋体" w:eastAsia="宋体" w:cs="宋体"/>
          <w:b/>
          <w:bCs w:val="0"/>
          <w:sz w:val="28"/>
          <w:szCs w:val="28"/>
        </w:rPr>
      </w:pPr>
      <w:r>
        <w:rPr>
          <w:rFonts w:hint="eastAsia" w:ascii="宋体" w:hAnsi="宋体" w:eastAsia="宋体" w:cs="宋体"/>
          <w:b/>
          <w:bCs w:val="0"/>
          <w:sz w:val="28"/>
          <w:szCs w:val="28"/>
        </w:rPr>
        <w:t>第二章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合同标的</w:t>
      </w:r>
    </w:p>
    <w:p w14:paraId="423EC9D0">
      <w:pPr>
        <w:pStyle w:val="10"/>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一、甲方同意从乙方购买，乙方同意向甲方提供的技术服务及服务内容描述如下：</w:t>
      </w:r>
    </w:p>
    <w:tbl>
      <w:tblPr>
        <w:tblStyle w:val="6"/>
        <w:tblW w:w="8285" w:type="dxa"/>
        <w:tblInd w:w="6" w:type="dxa"/>
        <w:tblLayout w:type="fixed"/>
        <w:tblCellMar>
          <w:top w:w="0" w:type="dxa"/>
          <w:left w:w="0" w:type="dxa"/>
          <w:bottom w:w="0" w:type="dxa"/>
          <w:right w:w="0" w:type="dxa"/>
        </w:tblCellMar>
      </w:tblPr>
      <w:tblGrid>
        <w:gridCol w:w="4018"/>
        <w:gridCol w:w="4267"/>
      </w:tblGrid>
      <w:tr w14:paraId="5BE3CBB8">
        <w:tblPrEx>
          <w:tblCellMar>
            <w:top w:w="0" w:type="dxa"/>
            <w:left w:w="0" w:type="dxa"/>
            <w:bottom w:w="0" w:type="dxa"/>
            <w:right w:w="0" w:type="dxa"/>
          </w:tblCellMar>
        </w:tblPrEx>
        <w:trPr>
          <w:trHeight w:val="560" w:hRule="atLeast"/>
        </w:trPr>
        <w:tc>
          <w:tcPr>
            <w:tcW w:w="4018" w:type="dxa"/>
            <w:tcBorders>
              <w:top w:val="single" w:color="auto" w:sz="6" w:space="0"/>
              <w:left w:val="single" w:color="auto" w:sz="6" w:space="0"/>
              <w:bottom w:val="single" w:color="auto" w:sz="6" w:space="0"/>
              <w:right w:val="single" w:color="auto" w:sz="6" w:space="0"/>
            </w:tcBorders>
            <w:vAlign w:val="center"/>
          </w:tcPr>
          <w:p w14:paraId="34519AEE">
            <w:pPr>
              <w:pStyle w:val="10"/>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服务产品名称</w:t>
            </w:r>
          </w:p>
        </w:tc>
        <w:tc>
          <w:tcPr>
            <w:tcW w:w="4267" w:type="dxa"/>
            <w:tcBorders>
              <w:top w:val="single" w:color="auto" w:sz="6" w:space="0"/>
              <w:left w:val="single" w:color="auto" w:sz="6" w:space="0"/>
              <w:bottom w:val="single" w:color="auto" w:sz="6" w:space="0"/>
              <w:right w:val="single" w:color="auto" w:sz="6" w:space="0"/>
            </w:tcBorders>
            <w:vAlign w:val="center"/>
          </w:tcPr>
          <w:p w14:paraId="1C7EC126">
            <w:pPr>
              <w:pStyle w:val="10"/>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服务内容</w:t>
            </w:r>
          </w:p>
        </w:tc>
      </w:tr>
      <w:tr w14:paraId="6A1D0BD0">
        <w:tblPrEx>
          <w:tblCellMar>
            <w:top w:w="0" w:type="dxa"/>
            <w:left w:w="0" w:type="dxa"/>
            <w:bottom w:w="0" w:type="dxa"/>
            <w:right w:w="0" w:type="dxa"/>
          </w:tblCellMar>
        </w:tblPrEx>
        <w:trPr>
          <w:trHeight w:val="779" w:hRule="atLeast"/>
        </w:trPr>
        <w:tc>
          <w:tcPr>
            <w:tcW w:w="4018" w:type="dxa"/>
            <w:tcBorders>
              <w:top w:val="single" w:color="auto" w:sz="6" w:space="0"/>
              <w:left w:val="single" w:color="auto" w:sz="6" w:space="0"/>
              <w:bottom w:val="single" w:color="auto" w:sz="6" w:space="0"/>
              <w:right w:val="single" w:color="auto" w:sz="6" w:space="0"/>
            </w:tcBorders>
            <w:vAlign w:val="center"/>
          </w:tcPr>
          <w:p w14:paraId="717E10D1">
            <w:pPr>
              <w:widowControl/>
              <w:spacing w:before="156" w:beforeLines="50" w:after="156" w:afterLines="5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 xml:space="preserve">            {{htmc}}</w:t>
            </w:r>
          </w:p>
        </w:tc>
        <w:tc>
          <w:tcPr>
            <w:tcW w:w="4267" w:type="dxa"/>
            <w:tcBorders>
              <w:top w:val="single" w:color="auto" w:sz="6" w:space="0"/>
              <w:left w:val="single" w:color="auto" w:sz="6" w:space="0"/>
              <w:bottom w:val="single" w:color="auto" w:sz="6" w:space="0"/>
              <w:right w:val="single" w:color="auto" w:sz="6" w:space="0"/>
            </w:tcBorders>
          </w:tcPr>
          <w:p w14:paraId="1F0B9385">
            <w:pPr>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系统搭建、系统功能</w:t>
            </w:r>
            <w:r>
              <w:rPr>
                <w:rFonts w:hint="eastAsia" w:ascii="Times New Roman" w:hAnsi="Times New Roman" w:eastAsia="宋体" w:cs="Times New Roman"/>
                <w:snapToGrid/>
                <w:color w:val="auto"/>
                <w:kern w:val="0"/>
                <w:sz w:val="21"/>
                <w:szCs w:val="24"/>
                <w:lang w:val="en-US" w:eastAsia="zh-Hans" w:bidi="ar-SA"/>
              </w:rPr>
              <w:t>开发</w:t>
            </w:r>
            <w:r>
              <w:rPr>
                <w:rFonts w:hint="eastAsia" w:ascii="Times New Roman" w:hAnsi="Times New Roman" w:eastAsia="宋体" w:cs="Times New Roman"/>
                <w:snapToGrid/>
                <w:color w:val="auto"/>
                <w:kern w:val="0"/>
                <w:sz w:val="21"/>
                <w:szCs w:val="24"/>
                <w:lang w:val="en-US" w:eastAsia="zh-CN" w:bidi="ar-SA"/>
              </w:rPr>
              <w:t>、系统技术支持</w:t>
            </w:r>
          </w:p>
          <w:p w14:paraId="7EE05BBC">
            <w:pPr>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技术顾问服务和软件培训使用</w:t>
            </w:r>
          </w:p>
        </w:tc>
      </w:tr>
    </w:tbl>
    <w:p w14:paraId="6EBF0D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详细服务内容参见《项目功能列表》附件一。</w:t>
      </w:r>
    </w:p>
    <w:p w14:paraId="30543825">
      <w:pPr>
        <w:numPr>
          <w:ilvl w:val="0"/>
          <w:numId w:val="0"/>
        </w:numPr>
        <w:spacing w:before="240"/>
        <w:jc w:val="center"/>
        <w:rPr>
          <w:rFonts w:hint="eastAsia" w:ascii="宋体" w:hAnsi="宋体" w:eastAsia="宋体" w:cs="宋体"/>
          <w:b/>
          <w:bCs w:val="0"/>
          <w:snapToGrid w:val="0"/>
          <w:kern w:val="0"/>
          <w:sz w:val="28"/>
          <w:szCs w:val="28"/>
          <w:lang w:val="en-US" w:eastAsia="zh-CN" w:bidi="ar-SA"/>
        </w:rPr>
      </w:pPr>
      <w:r>
        <w:rPr>
          <w:rFonts w:hint="eastAsia" w:ascii="宋体" w:hAnsi="宋体" w:eastAsia="宋体" w:cs="宋体"/>
          <w:b/>
          <w:bCs w:val="0"/>
          <w:snapToGrid w:val="0"/>
          <w:kern w:val="0"/>
          <w:sz w:val="28"/>
          <w:szCs w:val="28"/>
          <w:lang w:val="en-US" w:eastAsia="zh-CN" w:bidi="ar-SA"/>
        </w:rPr>
        <w:t>第三章  项目的内容和要求</w:t>
      </w:r>
    </w:p>
    <w:p w14:paraId="2983436C">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一、甲方委托乙方根据本合同规定的条款和条件开发</w:t>
      </w:r>
      <w:r>
        <w:rPr>
          <w:rFonts w:hint="eastAsia" w:eastAsia="宋体" w:cs="Times New Roman"/>
          <w:snapToGrid/>
          <w:color w:val="auto"/>
          <w:kern w:val="0"/>
          <w:sz w:val="21"/>
          <w:szCs w:val="24"/>
          <w:u w:val="single"/>
          <w:lang w:val="en-US" w:eastAsia="zh-CN" w:bidi="ar-SA"/>
        </w:rPr>
        <w:t xml:space="preserve"> {{htmc}}</w:t>
      </w:r>
      <w:r>
        <w:rPr>
          <w:rFonts w:hint="eastAsia" w:ascii="Times New Roman" w:hAnsi="Times New Roman" w:eastAsia="宋体" w:cs="Times New Roman"/>
          <w:snapToGrid/>
          <w:color w:val="auto"/>
          <w:kern w:val="0"/>
          <w:sz w:val="21"/>
          <w:szCs w:val="24"/>
          <w:u w:val="single"/>
          <w:lang w:val="en-US" w:eastAsia="zh-CN" w:bidi="ar-SA"/>
        </w:rPr>
        <w:t xml:space="preserve"> </w:t>
      </w:r>
      <w:r>
        <w:rPr>
          <w:rFonts w:hint="eastAsia" w:ascii="Times New Roman" w:hAnsi="Times New Roman" w:eastAsia="宋体" w:cs="Times New Roman"/>
          <w:snapToGrid/>
          <w:color w:val="auto"/>
          <w:kern w:val="0"/>
          <w:sz w:val="21"/>
          <w:szCs w:val="24"/>
          <w:lang w:val="en-US" w:eastAsia="zh-CN" w:bidi="ar-SA"/>
        </w:rPr>
        <w:t>软件，乙方接受甲方的委托为甲方提供开发。</w:t>
      </w:r>
    </w:p>
    <w:p w14:paraId="1DC7D817">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二、软件开发内容：合同签订后，乙方应根据《项目功能列表》（附件一）的规定，与甲方共同对业务需求进行识别，并和业务、技术部门进行确认，最终形成软件产品原型设计，</w:t>
      </w:r>
      <w:r>
        <w:rPr>
          <w:rFonts w:hint="eastAsia" w:eastAsia="宋体" w:cs="Times New Roman"/>
          <w:snapToGrid/>
          <w:color w:val="auto"/>
          <w:kern w:val="0"/>
          <w:sz w:val="21"/>
          <w:szCs w:val="24"/>
          <w:lang w:val="en-US" w:eastAsia="zh-CN" w:bidi="ar-SA"/>
        </w:rPr>
        <w:t>交由甲方确认并在确认无误后进行程序开发工作，</w:t>
      </w:r>
      <w:r>
        <w:rPr>
          <w:rFonts w:hint="eastAsia" w:ascii="Times New Roman" w:hAnsi="Times New Roman" w:eastAsia="宋体" w:cs="Times New Roman"/>
          <w:snapToGrid/>
          <w:color w:val="auto"/>
          <w:kern w:val="0"/>
          <w:sz w:val="21"/>
          <w:szCs w:val="24"/>
          <w:lang w:val="en-US" w:eastAsia="zh-CN" w:bidi="ar-SA"/>
        </w:rPr>
        <w:t>乙方开发</w:t>
      </w:r>
      <w:r>
        <w:rPr>
          <w:rFonts w:hint="eastAsia" w:eastAsia="宋体" w:cs="Times New Roman"/>
          <w:snapToGrid/>
          <w:color w:val="auto"/>
          <w:kern w:val="0"/>
          <w:sz w:val="21"/>
          <w:szCs w:val="24"/>
          <w:lang w:val="en-US" w:eastAsia="zh-CN" w:bidi="ar-SA"/>
        </w:rPr>
        <w:t>软件</w:t>
      </w:r>
      <w:r>
        <w:rPr>
          <w:rFonts w:hint="eastAsia" w:ascii="Times New Roman" w:hAnsi="Times New Roman" w:eastAsia="宋体" w:cs="Times New Roman"/>
          <w:snapToGrid/>
          <w:color w:val="auto"/>
          <w:kern w:val="0"/>
          <w:sz w:val="21"/>
          <w:szCs w:val="24"/>
          <w:lang w:val="en-US" w:eastAsia="zh-CN" w:bidi="ar-SA"/>
        </w:rPr>
        <w:t>的技术指标和参数</w:t>
      </w:r>
      <w:r>
        <w:rPr>
          <w:rFonts w:hint="eastAsia" w:eastAsia="宋体" w:cs="Times New Roman"/>
          <w:snapToGrid/>
          <w:color w:val="auto"/>
          <w:kern w:val="0"/>
          <w:sz w:val="21"/>
          <w:szCs w:val="24"/>
          <w:lang w:val="en-US" w:eastAsia="zh-CN" w:bidi="ar-SA"/>
        </w:rPr>
        <w:t>需</w:t>
      </w:r>
      <w:r>
        <w:rPr>
          <w:rFonts w:hint="eastAsia" w:ascii="Times New Roman" w:hAnsi="Times New Roman" w:eastAsia="宋体" w:cs="Times New Roman"/>
          <w:snapToGrid/>
          <w:color w:val="auto"/>
          <w:kern w:val="0"/>
          <w:sz w:val="21"/>
          <w:szCs w:val="24"/>
          <w:lang w:val="en-US" w:eastAsia="zh-CN" w:bidi="ar-SA"/>
        </w:rPr>
        <w:t>达到本合同所附《项目功能列表》（附件一）中的内容和功能技术要求</w:t>
      </w:r>
      <w:r>
        <w:rPr>
          <w:rFonts w:hint="eastAsia" w:eastAsia="宋体" w:cs="Times New Roman"/>
          <w:snapToGrid/>
          <w:color w:val="auto"/>
          <w:kern w:val="0"/>
          <w:sz w:val="21"/>
          <w:szCs w:val="24"/>
          <w:lang w:val="en-US" w:eastAsia="zh-CN" w:bidi="ar-SA"/>
        </w:rPr>
        <w:t>。</w:t>
      </w:r>
    </w:p>
    <w:p w14:paraId="2C910A99">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三、协助甲方申请和注册软件开发中需要的帐号，涉及第三方费用的由甲方负责。</w:t>
      </w:r>
    </w:p>
    <w:p w14:paraId="6611D243">
      <w:pPr>
        <w:pStyle w:val="5"/>
        <w:numPr>
          <w:ilvl w:val="0"/>
          <w:numId w:val="0"/>
        </w:numPr>
        <w:spacing w:before="0" w:beforeAutospacing="0" w:after="0" w:afterAutospacing="0" w:line="360" w:lineRule="auto"/>
        <w:jc w:val="center"/>
        <w:rPr>
          <w:rFonts w:hint="eastAsia" w:ascii="宋体" w:hAnsi="宋体" w:eastAsia="宋体" w:cs="宋体"/>
          <w:b/>
          <w:bCs w:val="0"/>
          <w:snapToGrid w:val="0"/>
          <w:kern w:val="0"/>
          <w:sz w:val="28"/>
          <w:szCs w:val="28"/>
          <w:lang w:val="en-US" w:eastAsia="zh-CN" w:bidi="ar-SA"/>
        </w:rPr>
      </w:pPr>
      <w:r>
        <w:rPr>
          <w:rFonts w:hint="eastAsia" w:ascii="宋体" w:hAnsi="宋体" w:eastAsia="宋体" w:cs="宋体"/>
          <w:b/>
          <w:bCs w:val="0"/>
          <w:snapToGrid w:val="0"/>
          <w:kern w:val="0"/>
          <w:sz w:val="28"/>
          <w:szCs w:val="28"/>
          <w:lang w:val="en-US" w:eastAsia="zh-CN" w:bidi="ar-SA"/>
        </w:rPr>
        <w:t>第四章  项目的开发工作</w:t>
      </w:r>
    </w:p>
    <w:p w14:paraId="445657A6">
      <w:pPr>
        <w:pStyle w:val="5"/>
        <w:numPr>
          <w:ilvl w:val="0"/>
          <w:numId w:val="0"/>
        </w:numPr>
        <w:spacing w:before="0" w:beforeAutospacing="0" w:after="0" w:afterAutospacing="0" w:line="360" w:lineRule="auto"/>
        <w:ind w:leftChars="0" w:firstLine="420" w:firstLine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一、项目期限：在甲方配合工作按计划执行的基础上，乙方将自项目启动之日开始设计UI</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产品原型</w:t>
      </w:r>
      <w:r>
        <w:rPr>
          <w:rFonts w:hint="eastAsia" w:eastAsia="宋体" w:cs="Times New Roman"/>
          <w:snapToGrid/>
          <w:color w:val="auto"/>
          <w:kern w:val="0"/>
          <w:sz w:val="21"/>
          <w:szCs w:val="24"/>
          <w:lang w:val="en-US" w:eastAsia="zh-CN" w:bidi="ar-SA"/>
        </w:rPr>
        <w:t>和技术开发工作；项目执行</w:t>
      </w:r>
      <w:r>
        <w:rPr>
          <w:rFonts w:hint="eastAsia" w:ascii="Times New Roman" w:hAnsi="Times New Roman" w:eastAsia="宋体" w:cs="Times New Roman"/>
          <w:snapToGrid/>
          <w:color w:val="auto"/>
          <w:kern w:val="0"/>
          <w:sz w:val="21"/>
          <w:szCs w:val="24"/>
          <w:lang w:val="en-US" w:eastAsia="zh-CN" w:bidi="ar-SA"/>
        </w:rPr>
        <w:t>（包括</w:t>
      </w:r>
      <w:r>
        <w:rPr>
          <w:rFonts w:hint="eastAsia" w:eastAsia="宋体" w:cs="Times New Roman"/>
          <w:snapToGrid/>
          <w:color w:val="auto"/>
          <w:kern w:val="0"/>
          <w:sz w:val="21"/>
          <w:szCs w:val="24"/>
          <w:lang w:val="en-US" w:eastAsia="zh-CN" w:bidi="ar-SA"/>
        </w:rPr>
        <w:t>UI+</w:t>
      </w:r>
      <w:r>
        <w:rPr>
          <w:rFonts w:hint="eastAsia" w:ascii="Times New Roman" w:hAnsi="Times New Roman" w:eastAsia="宋体" w:cs="Times New Roman"/>
          <w:snapToGrid/>
          <w:color w:val="auto"/>
          <w:kern w:val="0"/>
          <w:sz w:val="21"/>
          <w:szCs w:val="24"/>
          <w:lang w:val="en-US" w:eastAsia="zh-CN" w:bidi="ar-SA"/>
        </w:rPr>
        <w:t>编码+测试）时间为</w:t>
      </w:r>
      <w:r>
        <w:rPr>
          <w:rFonts w:hint="eastAsia" w:ascii="Times New Roman" w:hAnsi="Times New Roman" w:eastAsia="宋体" w:cs="Times New Roman"/>
          <w:b/>
          <w:bCs/>
          <w:snapToGrid/>
          <w:color w:val="auto"/>
          <w:kern w:val="0"/>
          <w:sz w:val="21"/>
          <w:szCs w:val="24"/>
          <w:u w:val="single"/>
          <w:lang w:val="en-US" w:eastAsia="zh-CN" w:bidi="ar-SA"/>
        </w:rPr>
        <w:t xml:space="preserve">  </w:t>
      </w:r>
      <w:r>
        <w:rPr>
          <w:rFonts w:hint="eastAsia" w:ascii="Times New Roman" w:hAnsi="Times New Roman" w:eastAsia="宋体" w:cs="Times New Roman"/>
          <w:snapToGrid/>
          <w:color w:val="auto"/>
          <w:kern w:val="0"/>
          <w:sz w:val="21"/>
          <w:szCs w:val="24"/>
          <w:lang w:val="en-US" w:eastAsia="zh-CN" w:bidi="ar-SA"/>
        </w:rPr>
        <w:t>个工作日</w:t>
      </w:r>
      <w:r>
        <w:rPr>
          <w:rFonts w:hint="eastAsia" w:eastAsia="宋体" w:cs="Times New Roman"/>
          <w:snapToGrid/>
          <w:color w:val="auto"/>
          <w:kern w:val="0"/>
          <w:sz w:val="21"/>
          <w:szCs w:val="24"/>
          <w:lang w:val="en-US" w:eastAsia="zh-CN" w:bidi="ar-SA"/>
        </w:rPr>
        <w:t>（</w:t>
      </w:r>
      <w:r>
        <w:rPr>
          <w:rFonts w:hint="eastAsia" w:cs="Times New Roman"/>
          <w:snapToGrid/>
          <w:color w:val="auto"/>
          <w:kern w:val="0"/>
          <w:sz w:val="21"/>
          <w:szCs w:val="24"/>
          <w:lang w:val="en-US" w:eastAsia="zh-CN" w:bidi="ar-SA"/>
        </w:rPr>
        <w:t>若因甲方提供资料不全、设计反馈确认不及时，交付时间顺延</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，乙方将按合同约定</w:t>
      </w:r>
      <w:r>
        <w:rPr>
          <w:rFonts w:hint="eastAsia" w:eastAsia="宋体" w:cs="Times New Roman"/>
          <w:snapToGrid/>
          <w:color w:val="auto"/>
          <w:kern w:val="0"/>
          <w:sz w:val="21"/>
          <w:szCs w:val="24"/>
          <w:lang w:val="en-US" w:eastAsia="zh-CN" w:bidi="ar-SA"/>
        </w:rPr>
        <w:t>时间</w:t>
      </w:r>
      <w:r>
        <w:rPr>
          <w:rFonts w:hint="eastAsia" w:ascii="Times New Roman" w:hAnsi="Times New Roman" w:eastAsia="宋体" w:cs="Times New Roman"/>
          <w:snapToGrid/>
          <w:color w:val="auto"/>
          <w:kern w:val="0"/>
          <w:sz w:val="21"/>
          <w:szCs w:val="24"/>
          <w:lang w:val="en-US" w:eastAsia="zh-CN" w:bidi="ar-SA"/>
        </w:rPr>
        <w:t>推进系统上线。</w:t>
      </w:r>
    </w:p>
    <w:p w14:paraId="3D3BC504">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二、项目实施地点：本项目的需求调研、软件设计确认、部署、安装调试、操作培训均在甲方现场完成，其他如编码、技术支持、维护等在乙方现场完成。</w:t>
      </w:r>
    </w:p>
    <w:p w14:paraId="23C3F3B4">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三、项目联系人：在项目实施工作中双方须确定项目联系人，代表各方发表的对项目实施的具体意见，项目联系人的变更应书面通知对方。</w:t>
      </w:r>
    </w:p>
    <w:p w14:paraId="5C39CFF7">
      <w:pPr>
        <w:pStyle w:val="5"/>
        <w:numPr>
          <w:ilvl w:val="0"/>
          <w:numId w:val="0"/>
        </w:numPr>
        <w:spacing w:before="0" w:beforeAutospacing="0" w:after="0" w:afterAutospacing="0" w:line="360" w:lineRule="auto"/>
        <w:jc w:val="center"/>
        <w:rPr>
          <w:rFonts w:hint="eastAsia" w:ascii="宋体" w:hAnsi="宋体" w:eastAsia="宋体" w:cs="宋体"/>
          <w:b/>
          <w:bCs w:val="0"/>
          <w:snapToGrid w:val="0"/>
          <w:kern w:val="0"/>
          <w:sz w:val="24"/>
          <w:szCs w:val="24"/>
          <w:lang w:val="en-US" w:eastAsia="zh-CN" w:bidi="ar-SA"/>
        </w:rPr>
      </w:pPr>
      <w:r>
        <w:rPr>
          <w:rFonts w:hint="eastAsia" w:ascii="宋体" w:hAnsi="宋体" w:eastAsia="宋体" w:cs="宋体"/>
          <w:b/>
          <w:bCs w:val="0"/>
          <w:snapToGrid w:val="0"/>
          <w:kern w:val="0"/>
          <w:sz w:val="28"/>
          <w:szCs w:val="28"/>
          <w:lang w:val="en-US" w:eastAsia="zh-CN" w:bidi="ar-SA"/>
        </w:rPr>
        <w:t>第五章  项目的测试和验收</w:t>
      </w:r>
    </w:p>
    <w:p w14:paraId="34448E48">
      <w:pPr>
        <w:pStyle w:val="5"/>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双方确定，按以下标准及方法对乙方完成的研究开发成果进行验收。</w:t>
      </w:r>
    </w:p>
    <w:p w14:paraId="1485E36B">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一、验收方法</w:t>
      </w:r>
    </w:p>
    <w:p w14:paraId="590D98A9">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1、功能测试，对产品原型中的所有功能项进行测试；</w:t>
      </w:r>
    </w:p>
    <w:p w14:paraId="77EA2D08">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2、业务流程测试，对软件项目的典型业务流程进行测试。</w:t>
      </w:r>
    </w:p>
    <w:p w14:paraId="27CB1067">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二、验收标准</w:t>
      </w:r>
    </w:p>
    <w:p w14:paraId="44BC73AD">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1、测试的功能不通过数的比例≦5 %；</w:t>
      </w:r>
    </w:p>
    <w:p w14:paraId="0256F023">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2、实现《项目功能列表》</w:t>
      </w:r>
      <w:r>
        <w:rPr>
          <w:rFonts w:hint="eastAsia" w:eastAsia="宋体" w:cs="Times New Roman"/>
          <w:snapToGrid/>
          <w:color w:val="auto"/>
          <w:kern w:val="0"/>
          <w:sz w:val="21"/>
          <w:szCs w:val="24"/>
          <w:lang w:val="en-US" w:eastAsia="zh-CN" w:bidi="ar-SA"/>
        </w:rPr>
        <w:t>（附件一）</w:t>
      </w:r>
      <w:r>
        <w:rPr>
          <w:rFonts w:hint="eastAsia" w:ascii="Times New Roman" w:hAnsi="Times New Roman" w:eastAsia="宋体" w:cs="Times New Roman"/>
          <w:snapToGrid/>
          <w:color w:val="auto"/>
          <w:kern w:val="0"/>
          <w:sz w:val="21"/>
          <w:szCs w:val="24"/>
          <w:lang w:val="en-US" w:eastAsia="zh-CN" w:bidi="ar-SA"/>
        </w:rPr>
        <w:t>中的所有功能；</w:t>
      </w:r>
    </w:p>
    <w:p w14:paraId="0A431F0A">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3、权限分配合理、业务流程正确。</w:t>
      </w:r>
    </w:p>
    <w:p w14:paraId="5DFEB0D7">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三、验收环节</w:t>
      </w:r>
    </w:p>
    <w:p w14:paraId="77AC39AF">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1</w:t>
      </w:r>
      <w:r>
        <w:rPr>
          <w:rFonts w:hint="eastAsia" w:ascii="Times New Roman" w:hAnsi="Times New Roman" w:eastAsia="宋体" w:cs="Times New Roman"/>
          <w:snapToGrid/>
          <w:color w:val="auto"/>
          <w:kern w:val="0"/>
          <w:sz w:val="21"/>
          <w:szCs w:val="24"/>
          <w:lang w:val="en-US" w:eastAsia="zh-CN" w:bidi="ar-SA"/>
        </w:rPr>
        <w:t>、产品完成原型比对并</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项目功能列表</w:t>
      </w:r>
      <w:r>
        <w:rPr>
          <w:rFonts w:hint="eastAsia" w:eastAsia="宋体" w:cs="Times New Roman"/>
          <w:snapToGrid/>
          <w:color w:val="auto"/>
          <w:kern w:val="0"/>
          <w:sz w:val="21"/>
          <w:szCs w:val="24"/>
          <w:lang w:val="en-US" w:eastAsia="zh-CN" w:bidi="ar-SA"/>
        </w:rPr>
        <w:t>》（附件一）</w:t>
      </w:r>
      <w:r>
        <w:rPr>
          <w:rFonts w:hint="eastAsia" w:ascii="Times New Roman" w:hAnsi="Times New Roman" w:eastAsia="宋体" w:cs="Times New Roman"/>
          <w:snapToGrid/>
          <w:color w:val="auto"/>
          <w:kern w:val="0"/>
          <w:sz w:val="21"/>
          <w:szCs w:val="24"/>
          <w:lang w:val="en-US" w:eastAsia="zh-CN" w:bidi="ar-SA"/>
        </w:rPr>
        <w:t>，测试完成后</w:t>
      </w:r>
      <w:r>
        <w:rPr>
          <w:rFonts w:hint="eastAsia" w:eastAsia="宋体" w:cs="Times New Roman"/>
          <w:snapToGrid/>
          <w:color w:val="auto"/>
          <w:kern w:val="0"/>
          <w:sz w:val="21"/>
          <w:szCs w:val="24"/>
          <w:lang w:val="en-US" w:eastAsia="zh-CN" w:bidi="ar-SA"/>
        </w:rPr>
        <w:t>无误</w:t>
      </w:r>
      <w:r>
        <w:rPr>
          <w:rFonts w:hint="eastAsia" w:ascii="Times New Roman" w:hAnsi="Times New Roman" w:eastAsia="宋体" w:cs="Times New Roman"/>
          <w:snapToGrid/>
          <w:color w:val="auto"/>
          <w:kern w:val="0"/>
          <w:sz w:val="21"/>
          <w:szCs w:val="24"/>
          <w:lang w:val="en-US" w:eastAsia="zh-CN" w:bidi="ar-SA"/>
        </w:rPr>
        <w:t>双方签署《项目验收单》。</w:t>
      </w:r>
    </w:p>
    <w:p w14:paraId="2FE9AED4">
      <w:pPr>
        <w:pStyle w:val="5"/>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2</w:t>
      </w:r>
      <w:r>
        <w:rPr>
          <w:rFonts w:hint="eastAsia" w:ascii="Times New Roman" w:hAnsi="Times New Roman" w:eastAsia="宋体" w:cs="Times New Roman"/>
          <w:snapToGrid/>
          <w:color w:val="auto"/>
          <w:kern w:val="0"/>
          <w:sz w:val="21"/>
          <w:szCs w:val="24"/>
          <w:lang w:val="en-US" w:eastAsia="zh-CN" w:bidi="ar-SA"/>
        </w:rPr>
        <w:t>、正式上线验收。</w:t>
      </w:r>
    </w:p>
    <w:p w14:paraId="748D334B">
      <w:pPr>
        <w:pStyle w:val="5"/>
        <w:numPr>
          <w:ilvl w:val="0"/>
          <w:numId w:val="0"/>
        </w:numPr>
        <w:spacing w:before="0" w:beforeAutospacing="0" w:after="0" w:afterAutospacing="0" w:line="360" w:lineRule="auto"/>
        <w:jc w:val="center"/>
        <w:rPr>
          <w:rFonts w:hint="eastAsia" w:ascii="宋体" w:hAnsi="宋体" w:eastAsia="宋体" w:cs="宋体"/>
          <w:b/>
          <w:bCs w:val="0"/>
          <w:snapToGrid w:val="0"/>
          <w:kern w:val="0"/>
          <w:sz w:val="24"/>
          <w:szCs w:val="24"/>
          <w:lang w:val="en-US" w:eastAsia="zh-CN" w:bidi="ar-SA"/>
        </w:rPr>
      </w:pPr>
      <w:r>
        <w:rPr>
          <w:rFonts w:hint="eastAsia" w:ascii="宋体" w:hAnsi="宋体" w:eastAsia="宋体" w:cs="宋体"/>
          <w:b/>
          <w:bCs w:val="0"/>
          <w:snapToGrid w:val="0"/>
          <w:kern w:val="0"/>
          <w:sz w:val="28"/>
          <w:szCs w:val="28"/>
          <w:lang w:val="en-US" w:eastAsia="zh-CN" w:bidi="ar-SA"/>
        </w:rPr>
        <w:t>第六章  项目交付</w:t>
      </w:r>
    </w:p>
    <w:p w14:paraId="29B2A1A5">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一、开发软件交付内容：在双方签署《项目验收单》后，乙方向甲方交付的开发软件系统源代码、设计稿源文件、帐户密码文档及用户手册资料；交付对象为甲方或甲方指定的机构或个人。</w:t>
      </w:r>
    </w:p>
    <w:p w14:paraId="3AA089C9">
      <w:pPr>
        <w:pStyle w:val="5"/>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开发软件交付的完成：乙方按照本合同的约定向甲方交付并安装开发软件，软件安装调试符合约定的，甲方向乙方书面确认验收证明之后，乙方的开发软件交付义务完成。甲方出具的验收证明上记载的日期为开发软件交付日和系统维护免费一年的起始日。</w:t>
      </w:r>
    </w:p>
    <w:p w14:paraId="7F98ECB3">
      <w:pPr>
        <w:pStyle w:val="10"/>
        <w:widowControl/>
        <w:tabs>
          <w:tab w:val="left" w:pos="0"/>
          <w:tab w:val="left" w:pos="510"/>
          <w:tab w:val="left" w:pos="567"/>
          <w:tab w:val="left" w:pos="601"/>
        </w:tabs>
        <w:spacing w:before="240" w:after="120"/>
        <w:jc w:val="center"/>
        <w:outlineLvl w:val="0"/>
        <w:rPr>
          <w:rFonts w:hint="eastAsia" w:ascii="宋体" w:hAnsi="宋体" w:eastAsia="宋体" w:cs="宋体"/>
          <w:b/>
          <w:bCs w:val="0"/>
          <w:sz w:val="28"/>
          <w:szCs w:val="28"/>
          <w:lang w:val="en-US" w:eastAsia="zh-CN"/>
        </w:rPr>
      </w:pPr>
      <w:bookmarkStart w:id="2" w:name="_Toc331509744"/>
      <w:bookmarkStart w:id="3" w:name="_Toc60214115"/>
      <w:r>
        <w:rPr>
          <w:rFonts w:hint="eastAsia" w:ascii="宋体" w:hAnsi="宋体" w:eastAsia="宋体" w:cs="宋体"/>
          <w:b/>
          <w:bCs w:val="0"/>
          <w:sz w:val="28"/>
          <w:szCs w:val="28"/>
        </w:rPr>
        <w:t>第</w:t>
      </w:r>
      <w:r>
        <w:rPr>
          <w:rFonts w:hint="eastAsia" w:ascii="宋体" w:hAnsi="宋体" w:eastAsia="宋体" w:cs="宋体"/>
          <w:b/>
          <w:bCs w:val="0"/>
          <w:sz w:val="28"/>
          <w:szCs w:val="28"/>
          <w:lang w:val="en-US" w:eastAsia="zh-CN"/>
        </w:rPr>
        <w:t>七</w:t>
      </w:r>
      <w:r>
        <w:rPr>
          <w:rFonts w:hint="eastAsia" w:ascii="宋体" w:hAnsi="宋体" w:eastAsia="宋体" w:cs="宋体"/>
          <w:b/>
          <w:bCs w:val="0"/>
          <w:sz w:val="28"/>
          <w:szCs w:val="28"/>
        </w:rPr>
        <w:t>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w:t>
      </w:r>
      <w:bookmarkEnd w:id="2"/>
      <w:bookmarkEnd w:id="3"/>
      <w:r>
        <w:rPr>
          <w:rFonts w:hint="eastAsia" w:ascii="宋体" w:hAnsi="宋体" w:eastAsia="宋体" w:cs="宋体"/>
          <w:b/>
          <w:bCs w:val="0"/>
          <w:sz w:val="28"/>
          <w:szCs w:val="28"/>
          <w:lang w:val="en-US" w:eastAsia="zh-CN"/>
        </w:rPr>
        <w:t>金额与支付结算</w:t>
      </w:r>
    </w:p>
    <w:p w14:paraId="7D399CC4">
      <w:pPr>
        <w:pStyle w:val="10"/>
        <w:widowControl/>
        <w:numPr>
          <w:ilvl w:val="0"/>
          <w:numId w:val="0"/>
        </w:numPr>
        <w:spacing w:before="120"/>
        <w:ind w:leftChars="0"/>
        <w:outlineLvl w:val="1"/>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一、本合同中所涉及的合同总金额（含税）为：</w:t>
      </w:r>
    </w:p>
    <w:tbl>
      <w:tblPr>
        <w:tblStyle w:val="6"/>
        <w:tblW w:w="0" w:type="auto"/>
        <w:tblInd w:w="0" w:type="dxa"/>
        <w:tblLayout w:type="fixed"/>
        <w:tblCellMar>
          <w:top w:w="0" w:type="dxa"/>
          <w:left w:w="108" w:type="dxa"/>
          <w:bottom w:w="0" w:type="dxa"/>
          <w:right w:w="108" w:type="dxa"/>
        </w:tblCellMar>
      </w:tblPr>
      <w:tblGrid>
        <w:gridCol w:w="1809"/>
        <w:gridCol w:w="1276"/>
        <w:gridCol w:w="5330"/>
      </w:tblGrid>
      <w:tr w14:paraId="22DBC072">
        <w:tblPrEx>
          <w:tblCellMar>
            <w:top w:w="0" w:type="dxa"/>
            <w:left w:w="108" w:type="dxa"/>
            <w:bottom w:w="0" w:type="dxa"/>
            <w:right w:w="108" w:type="dxa"/>
          </w:tblCellMar>
        </w:tblPrEx>
        <w:trPr>
          <w:cantSplit/>
          <w:trHeight w:val="534" w:hRule="exact"/>
        </w:trPr>
        <w:tc>
          <w:tcPr>
            <w:tcW w:w="1809" w:type="dxa"/>
            <w:vMerge w:val="restart"/>
            <w:tcBorders>
              <w:top w:val="single" w:color="auto" w:sz="6" w:space="0"/>
              <w:left w:val="single" w:color="auto" w:sz="6" w:space="0"/>
              <w:right w:val="single" w:color="auto" w:sz="6" w:space="0"/>
            </w:tcBorders>
            <w:vAlign w:val="center"/>
          </w:tcPr>
          <w:p w14:paraId="59CBD85C">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合同总金额</w:t>
            </w:r>
          </w:p>
        </w:tc>
        <w:tc>
          <w:tcPr>
            <w:tcW w:w="1276" w:type="dxa"/>
            <w:tcBorders>
              <w:top w:val="single" w:color="auto" w:sz="6" w:space="0"/>
              <w:left w:val="single" w:color="auto" w:sz="6" w:space="0"/>
              <w:bottom w:val="single" w:color="auto" w:sz="6" w:space="0"/>
              <w:right w:val="single" w:color="auto" w:sz="6" w:space="0"/>
            </w:tcBorders>
          </w:tcPr>
          <w:p w14:paraId="327DD101">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人民币</w:t>
            </w:r>
          </w:p>
        </w:tc>
        <w:tc>
          <w:tcPr>
            <w:tcW w:w="5330" w:type="dxa"/>
            <w:tcBorders>
              <w:top w:val="single" w:color="auto" w:sz="6" w:space="0"/>
              <w:left w:val="single" w:color="auto" w:sz="6" w:space="0"/>
              <w:bottom w:val="single" w:color="auto" w:sz="6" w:space="0"/>
              <w:right w:val="single" w:color="auto" w:sz="6" w:space="0"/>
            </w:tcBorders>
          </w:tcPr>
          <w:p w14:paraId="0E8479DF">
            <w:pPr>
              <w:pStyle w:val="10"/>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w:t>
            </w:r>
            <w:r>
              <w:rPr>
                <w:rFonts w:hint="eastAsia" w:cs="Times New Roman"/>
                <w:snapToGrid/>
                <w:color w:val="auto"/>
                <w:kern w:val="0"/>
                <w:sz w:val="21"/>
                <w:szCs w:val="24"/>
                <w:u w:val="single"/>
                <w:lang w:val="en-US" w:eastAsia="zh-CN" w:bidi="ar-SA"/>
              </w:rPr>
              <w:t xml:space="preserve">  {{htze}}   </w:t>
            </w:r>
            <w:r>
              <w:rPr>
                <w:rFonts w:hint="eastAsia" w:ascii="Times New Roman" w:hAnsi="Times New Roman" w:eastAsia="宋体" w:cs="Times New Roman"/>
                <w:snapToGrid/>
                <w:color w:val="auto"/>
                <w:kern w:val="0"/>
                <w:sz w:val="21"/>
                <w:szCs w:val="24"/>
                <w:lang w:val="en-US" w:eastAsia="zh-CN" w:bidi="ar-SA"/>
              </w:rPr>
              <w:t>元</w:t>
            </w:r>
          </w:p>
        </w:tc>
      </w:tr>
      <w:tr w14:paraId="11D378B6">
        <w:tblPrEx>
          <w:tblCellMar>
            <w:top w:w="0" w:type="dxa"/>
            <w:left w:w="108" w:type="dxa"/>
            <w:bottom w:w="0" w:type="dxa"/>
            <w:right w:w="108" w:type="dxa"/>
          </w:tblCellMar>
        </w:tblPrEx>
        <w:trPr>
          <w:cantSplit/>
          <w:trHeight w:val="526" w:hRule="atLeast"/>
        </w:trPr>
        <w:tc>
          <w:tcPr>
            <w:tcW w:w="1809" w:type="dxa"/>
            <w:vMerge w:val="continue"/>
            <w:tcBorders>
              <w:left w:val="single" w:color="auto" w:sz="6" w:space="0"/>
              <w:bottom w:val="single" w:color="auto" w:sz="6" w:space="0"/>
              <w:right w:val="single" w:color="auto" w:sz="6" w:space="0"/>
            </w:tcBorders>
          </w:tcPr>
          <w:p w14:paraId="6273B7D4">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p>
        </w:tc>
        <w:tc>
          <w:tcPr>
            <w:tcW w:w="1276" w:type="dxa"/>
            <w:tcBorders>
              <w:top w:val="single" w:color="auto" w:sz="6" w:space="0"/>
              <w:left w:val="single" w:color="auto" w:sz="6" w:space="0"/>
              <w:bottom w:val="single" w:color="auto" w:sz="6" w:space="0"/>
              <w:right w:val="single" w:color="auto" w:sz="6" w:space="0"/>
            </w:tcBorders>
          </w:tcPr>
          <w:p w14:paraId="25EFC513">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大  写</w:t>
            </w:r>
          </w:p>
        </w:tc>
        <w:tc>
          <w:tcPr>
            <w:tcW w:w="5330" w:type="dxa"/>
            <w:tcBorders>
              <w:top w:val="single" w:color="auto" w:sz="6" w:space="0"/>
              <w:left w:val="single" w:color="auto" w:sz="6" w:space="0"/>
              <w:bottom w:val="single" w:color="auto" w:sz="6" w:space="0"/>
              <w:right w:val="single" w:color="auto" w:sz="6" w:space="0"/>
            </w:tcBorders>
          </w:tcPr>
          <w:p w14:paraId="7FF47CA3">
            <w:pPr>
              <w:pStyle w:val="10"/>
              <w:widowControl/>
              <w:numPr>
                <w:ilvl w:val="0"/>
                <w:numId w:val="0"/>
              </w:numPr>
              <w:spacing w:before="120"/>
              <w:ind w:leftChars="0"/>
              <w:outlineLvl w:val="1"/>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计：</w:t>
            </w:r>
            <w:r>
              <w:rPr>
                <w:rFonts w:hint="eastAsia" w:cs="Times New Roman"/>
                <w:snapToGrid/>
                <w:color w:val="auto"/>
                <w:kern w:val="0"/>
                <w:sz w:val="21"/>
                <w:szCs w:val="24"/>
                <w:u w:val="single"/>
                <w:lang w:val="en-US" w:eastAsia="zh-CN" w:bidi="ar-SA"/>
              </w:rPr>
              <w:t xml:space="preserve">   {{hezedx}}     </w:t>
            </w:r>
            <w:r>
              <w:rPr>
                <w:rFonts w:hint="eastAsia" w:cs="Times New Roman"/>
                <w:snapToGrid/>
                <w:color w:val="auto"/>
                <w:kern w:val="0"/>
                <w:sz w:val="21"/>
                <w:szCs w:val="24"/>
                <w:lang w:val="en-US" w:eastAsia="zh-CN" w:bidi="ar-SA"/>
              </w:rPr>
              <w:t>元整</w:t>
            </w:r>
          </w:p>
        </w:tc>
      </w:tr>
    </w:tbl>
    <w:p w14:paraId="073EEF94">
      <w:pPr>
        <w:pStyle w:val="10"/>
        <w:widowControl/>
        <w:numPr>
          <w:ilvl w:val="0"/>
          <w:numId w:val="1"/>
        </w:numPr>
        <w:spacing w:before="120"/>
        <w:ind w:leftChars="0"/>
        <w:outlineLvl w:val="1"/>
        <w:rPr>
          <w:rFonts w:hint="eastAsia"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本合同中甲乙双方之间发生的一切费用均以人民币结算及支付。</w:t>
      </w:r>
      <w:r>
        <w:rPr>
          <w:rFonts w:hint="eastAsia" w:cs="Times New Roman"/>
          <w:snapToGrid/>
          <w:color w:val="auto"/>
          <w:kern w:val="0"/>
          <w:sz w:val="21"/>
          <w:szCs w:val="24"/>
          <w:lang w:val="en-US" w:eastAsia="zh-CN" w:bidi="ar-SA"/>
        </w:rPr>
        <w:t xml:space="preserve"> </w:t>
      </w:r>
    </w:p>
    <w:p w14:paraId="3C1FEDEF">
      <w:pPr>
        <w:pStyle w:val="10"/>
        <w:widowControl/>
        <w:numPr>
          <w:ilvl w:val="0"/>
          <w:numId w:val="0"/>
        </w:numPr>
        <w:spacing w:before="120"/>
        <w:outlineLvl w:val="1"/>
        <w:rPr>
          <w:rFonts w:hint="default" w:cs="Times New Roman"/>
          <w:snapToGrid/>
          <w:color w:val="FF0000"/>
          <w:kern w:val="0"/>
          <w:sz w:val="21"/>
          <w:szCs w:val="24"/>
          <w:lang w:val="en-US" w:eastAsia="zh-CN" w:bidi="ar-SA"/>
        </w:rPr>
      </w:pPr>
      <w:r>
        <w:rPr>
          <w:rFonts w:hint="eastAsia" w:cs="Times New Roman"/>
          <w:snapToGrid/>
          <w:color w:val="auto"/>
          <w:kern w:val="0"/>
          <w:sz w:val="21"/>
          <w:szCs w:val="24"/>
          <w:lang w:val="en-US" w:eastAsia="zh-CN" w:bidi="ar-SA"/>
        </w:rPr>
        <w:t>{{qsms}}</w:t>
      </w:r>
      <w:bookmarkStart w:id="5" w:name="_GoBack"/>
      <w:bookmarkEnd w:id="5"/>
    </w:p>
    <w:p w14:paraId="73E86458">
      <w:pPr>
        <w:pStyle w:val="10"/>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5</w:t>
      </w:r>
      <w:r>
        <w:rPr>
          <w:rFonts w:hint="eastAsia" w:ascii="Times New Roman" w:hAnsi="Times New Roman" w:eastAsia="宋体" w:cs="Times New Roman"/>
          <w:snapToGrid/>
          <w:color w:val="auto"/>
          <w:kern w:val="0"/>
          <w:sz w:val="21"/>
          <w:szCs w:val="24"/>
          <w:lang w:val="en-US" w:eastAsia="zh-CN" w:bidi="ar-SA"/>
        </w:rPr>
        <w:t>、甲方按以下信息向乙方支付合同款</w:t>
      </w:r>
    </w:p>
    <w:tbl>
      <w:tblPr>
        <w:tblStyle w:val="6"/>
        <w:tblW w:w="8345" w:type="dxa"/>
        <w:tblInd w:w="108" w:type="dxa"/>
        <w:tblLayout w:type="fixed"/>
        <w:tblCellMar>
          <w:top w:w="0" w:type="dxa"/>
          <w:left w:w="108" w:type="dxa"/>
          <w:bottom w:w="0" w:type="dxa"/>
          <w:right w:w="108" w:type="dxa"/>
        </w:tblCellMar>
      </w:tblPr>
      <w:tblGrid>
        <w:gridCol w:w="3151"/>
        <w:gridCol w:w="5194"/>
      </w:tblGrid>
      <w:tr w14:paraId="42F294D1">
        <w:tblPrEx>
          <w:tblCellMar>
            <w:top w:w="0" w:type="dxa"/>
            <w:left w:w="108" w:type="dxa"/>
            <w:bottom w:w="0" w:type="dxa"/>
            <w:right w:w="108" w:type="dxa"/>
          </w:tblCellMar>
        </w:tblPrEx>
        <w:trPr>
          <w:cantSplit/>
          <w:trHeight w:val="633" w:hRule="exact"/>
        </w:trPr>
        <w:tc>
          <w:tcPr>
            <w:tcW w:w="3151" w:type="dxa"/>
            <w:tcBorders>
              <w:top w:val="single" w:color="auto" w:sz="6" w:space="0"/>
              <w:left w:val="single" w:color="auto" w:sz="6" w:space="0"/>
              <w:bottom w:val="single" w:color="auto" w:sz="6" w:space="0"/>
              <w:right w:val="single" w:color="auto" w:sz="6" w:space="0"/>
            </w:tcBorders>
            <w:vAlign w:val="center"/>
          </w:tcPr>
          <w:p w14:paraId="655E46D0">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收款人名称</w:t>
            </w:r>
          </w:p>
        </w:tc>
        <w:tc>
          <w:tcPr>
            <w:tcW w:w="5194" w:type="dxa"/>
            <w:tcBorders>
              <w:top w:val="single" w:color="auto" w:sz="6" w:space="0"/>
              <w:left w:val="single" w:color="auto" w:sz="6" w:space="0"/>
              <w:bottom w:val="single" w:color="auto" w:sz="6" w:space="0"/>
              <w:right w:val="single" w:color="auto" w:sz="6" w:space="0"/>
            </w:tcBorders>
            <w:vAlign w:val="center"/>
          </w:tcPr>
          <w:p w14:paraId="7CA17880">
            <w:pPr>
              <w:pStyle w:val="10"/>
              <w:widowControl/>
              <w:numPr>
                <w:ilvl w:val="0"/>
                <w:numId w:val="0"/>
              </w:numPr>
              <w:spacing w:before="120"/>
              <w:ind w:leftChars="0"/>
              <w:jc w:val="center"/>
              <w:outlineLvl w:val="1"/>
              <w:rPr>
                <w:rFonts w:hint="default" w:ascii="Times New Roman" w:hAnsi="Times New Roman" w:eastAsia="宋体" w:cs="Times New Roman"/>
                <w:snapToGrid/>
                <w:color w:val="auto"/>
                <w:kern w:val="0"/>
                <w:sz w:val="21"/>
                <w:szCs w:val="24"/>
                <w:lang w:eastAsia="zh-CN" w:bidi="ar-SA"/>
              </w:rPr>
            </w:pPr>
            <w:r>
              <w:rPr>
                <w:rFonts w:hint="default" w:cs="Times New Roman"/>
                <w:snapToGrid/>
                <w:color w:val="auto"/>
                <w:kern w:val="0"/>
                <w:sz w:val="21"/>
                <w:szCs w:val="24"/>
                <w:lang w:eastAsia="zh-CN" w:bidi="ar-SA"/>
              </w:rPr>
              <w:t>中科软齐（武汉）科技有限公司</w:t>
            </w:r>
          </w:p>
        </w:tc>
      </w:tr>
      <w:tr w14:paraId="05AD26A3">
        <w:tblPrEx>
          <w:tblCellMar>
            <w:top w:w="0" w:type="dxa"/>
            <w:left w:w="108" w:type="dxa"/>
            <w:bottom w:w="0" w:type="dxa"/>
            <w:right w:w="108" w:type="dxa"/>
          </w:tblCellMar>
        </w:tblPrEx>
        <w:trPr>
          <w:cantSplit/>
          <w:trHeight w:val="633" w:hRule="exact"/>
        </w:trPr>
        <w:tc>
          <w:tcPr>
            <w:tcW w:w="3151" w:type="dxa"/>
            <w:tcBorders>
              <w:top w:val="single" w:color="auto" w:sz="6" w:space="0"/>
              <w:left w:val="single" w:color="auto" w:sz="6" w:space="0"/>
              <w:bottom w:val="single" w:color="auto" w:sz="6" w:space="0"/>
              <w:right w:val="single" w:color="auto" w:sz="6" w:space="0"/>
            </w:tcBorders>
            <w:vAlign w:val="center"/>
          </w:tcPr>
          <w:p w14:paraId="538F3E8E">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5194" w:type="dxa"/>
            <w:tcBorders>
              <w:top w:val="single" w:color="auto" w:sz="6" w:space="0"/>
              <w:left w:val="single" w:color="auto" w:sz="6" w:space="0"/>
              <w:bottom w:val="single" w:color="auto" w:sz="6" w:space="0"/>
              <w:right w:val="single" w:color="auto" w:sz="6" w:space="0"/>
            </w:tcBorders>
            <w:vAlign w:val="center"/>
          </w:tcPr>
          <w:p w14:paraId="09A4930A">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招商银行股份有限公司武汉经济技术开发区支行</w:t>
            </w:r>
          </w:p>
        </w:tc>
      </w:tr>
      <w:tr w14:paraId="573B2B42">
        <w:tblPrEx>
          <w:tblCellMar>
            <w:top w:w="0" w:type="dxa"/>
            <w:left w:w="108" w:type="dxa"/>
            <w:bottom w:w="0" w:type="dxa"/>
            <w:right w:w="108" w:type="dxa"/>
          </w:tblCellMar>
        </w:tblPrEx>
        <w:trPr>
          <w:cantSplit/>
          <w:trHeight w:val="625" w:hRule="exact"/>
        </w:trPr>
        <w:tc>
          <w:tcPr>
            <w:tcW w:w="3151" w:type="dxa"/>
            <w:tcBorders>
              <w:top w:val="single" w:color="auto" w:sz="6" w:space="0"/>
              <w:left w:val="single" w:color="auto" w:sz="6" w:space="0"/>
              <w:bottom w:val="single" w:color="auto" w:sz="6" w:space="0"/>
              <w:right w:val="single" w:color="auto" w:sz="6" w:space="0"/>
            </w:tcBorders>
            <w:vAlign w:val="center"/>
          </w:tcPr>
          <w:p w14:paraId="6BEF6FA6">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5194" w:type="dxa"/>
            <w:tcBorders>
              <w:top w:val="single" w:color="auto" w:sz="6" w:space="0"/>
              <w:left w:val="single" w:color="auto" w:sz="6" w:space="0"/>
              <w:bottom w:val="single" w:color="auto" w:sz="6" w:space="0"/>
              <w:right w:val="single" w:color="auto" w:sz="6" w:space="0"/>
            </w:tcBorders>
            <w:vAlign w:val="center"/>
          </w:tcPr>
          <w:p w14:paraId="5447EFBD">
            <w:pPr>
              <w:pStyle w:val="10"/>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127915363610701</w:t>
            </w:r>
          </w:p>
        </w:tc>
      </w:tr>
    </w:tbl>
    <w:p w14:paraId="15B302B9">
      <w:pPr>
        <w:pStyle w:val="10"/>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6</w:t>
      </w:r>
      <w:r>
        <w:rPr>
          <w:rFonts w:hint="eastAsia" w:ascii="Times New Roman" w:hAnsi="Times New Roman" w:eastAsia="宋体" w:cs="Times New Roman"/>
          <w:snapToGrid/>
          <w:color w:val="auto"/>
          <w:kern w:val="0"/>
          <w:sz w:val="21"/>
          <w:szCs w:val="24"/>
          <w:lang w:val="en-US" w:eastAsia="zh-CN" w:bidi="ar-SA"/>
        </w:rPr>
        <w:t>、乙方因支取上述款项所发生的银行费用由乙方承担，其余因履行本合同所发生的银行费用及与支付有关的其它费用由甲方承担。</w:t>
      </w:r>
    </w:p>
    <w:p w14:paraId="2CFA3E70">
      <w:pPr>
        <w:pStyle w:val="10"/>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7、</w:t>
      </w:r>
      <w:r>
        <w:rPr>
          <w:rFonts w:hint="eastAsia" w:ascii="Times New Roman" w:hAnsi="Times New Roman" w:eastAsia="宋体" w:cs="Times New Roman"/>
          <w:snapToGrid/>
          <w:color w:val="auto"/>
          <w:kern w:val="0"/>
          <w:sz w:val="21"/>
          <w:szCs w:val="24"/>
          <w:lang w:val="en-US" w:eastAsia="zh-CN" w:bidi="ar-SA"/>
        </w:rPr>
        <w:t>若甲方未按本合同规定的时间付款，则依照本合同第十四章条款执行。</w:t>
      </w:r>
    </w:p>
    <w:p w14:paraId="2614B017">
      <w:pPr>
        <w:pStyle w:val="10"/>
        <w:widowControl/>
        <w:tabs>
          <w:tab w:val="left" w:pos="0"/>
          <w:tab w:val="left" w:pos="510"/>
          <w:tab w:val="left" w:pos="567"/>
          <w:tab w:val="left" w:pos="601"/>
        </w:tabs>
        <w:spacing w:before="240" w:after="120"/>
        <w:ind w:left="510" w:hanging="510"/>
        <w:jc w:val="center"/>
        <w:outlineLvl w:val="0"/>
        <w:rPr>
          <w:rFonts w:hint="eastAsia" w:ascii="宋体" w:hAnsi="宋体" w:eastAsia="宋体" w:cs="宋体"/>
          <w:b/>
          <w:bCs/>
          <w:sz w:val="24"/>
          <w:szCs w:val="24"/>
        </w:rPr>
      </w:pPr>
      <w:bookmarkStart w:id="4" w:name="_Toc331509749"/>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八</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税款</w:t>
      </w:r>
      <w:bookmarkEnd w:id="4"/>
    </w:p>
    <w:p w14:paraId="5A7F59F0">
      <w:pPr>
        <w:pStyle w:val="11"/>
        <w:widowControl/>
        <w:numPr>
          <w:ilvl w:val="0"/>
          <w:numId w:val="2"/>
        </w:numPr>
        <w:spacing w:before="120"/>
        <w:ind w:firstLineChars="0"/>
        <w:outlineLvl w:val="1"/>
        <w:rPr>
          <w:rFonts w:hint="eastAsia" w:ascii="宋体" w:hAnsi="宋体" w:eastAsia="宋体" w:cs="宋体"/>
          <w:vanish/>
          <w:sz w:val="24"/>
          <w:szCs w:val="24"/>
        </w:rPr>
      </w:pPr>
    </w:p>
    <w:p w14:paraId="7013191A">
      <w:pPr>
        <w:pStyle w:val="11"/>
        <w:widowControl/>
        <w:numPr>
          <w:ilvl w:val="0"/>
          <w:numId w:val="2"/>
        </w:numPr>
        <w:spacing w:before="120"/>
        <w:ind w:firstLineChars="0"/>
        <w:outlineLvl w:val="1"/>
        <w:rPr>
          <w:rFonts w:hint="eastAsia" w:ascii="宋体" w:hAnsi="宋体" w:eastAsia="宋体" w:cs="宋体"/>
          <w:vanish/>
          <w:sz w:val="24"/>
          <w:szCs w:val="24"/>
        </w:rPr>
      </w:pPr>
    </w:p>
    <w:p w14:paraId="1ACB4B77">
      <w:pPr>
        <w:pStyle w:val="10"/>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一、</w:t>
      </w:r>
      <w:r>
        <w:rPr>
          <w:rFonts w:hint="eastAsia" w:ascii="Times New Roman" w:hAnsi="Times New Roman" w:eastAsia="宋体" w:cs="Times New Roman"/>
          <w:snapToGrid/>
          <w:color w:val="auto"/>
          <w:kern w:val="0"/>
          <w:sz w:val="21"/>
          <w:szCs w:val="24"/>
          <w:lang w:val="en-US" w:eastAsia="zh-CN" w:bidi="ar-SA"/>
        </w:rPr>
        <w:t>乙方在收到甲方全部合同价款后应向甲方开具增值税专用发票或普票。</w:t>
      </w:r>
    </w:p>
    <w:p w14:paraId="3B1DDAED">
      <w:pPr>
        <w:pStyle w:val="10"/>
        <w:widowControl/>
        <w:numPr>
          <w:ilvl w:val="0"/>
          <w:numId w:val="0"/>
        </w:numPr>
        <w:spacing w:before="120"/>
        <w:jc w:val="center"/>
        <w:outlineLvl w:val="1"/>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九</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责任和义务</w:t>
      </w:r>
    </w:p>
    <w:p w14:paraId="4543B321">
      <w:pPr>
        <w:pStyle w:val="11"/>
        <w:widowControl/>
        <w:numPr>
          <w:ilvl w:val="0"/>
          <w:numId w:val="2"/>
        </w:numPr>
        <w:spacing w:before="120"/>
        <w:ind w:firstLineChars="0"/>
        <w:outlineLvl w:val="1"/>
        <w:rPr>
          <w:rFonts w:hint="eastAsia" w:ascii="宋体" w:hAnsi="宋体" w:eastAsia="宋体" w:cs="宋体"/>
          <w:vanish/>
          <w:sz w:val="24"/>
          <w:szCs w:val="24"/>
        </w:rPr>
      </w:pPr>
    </w:p>
    <w:p w14:paraId="188D87ED">
      <w:pPr>
        <w:pStyle w:val="10"/>
        <w:widowControl/>
        <w:numPr>
          <w:ilvl w:val="0"/>
          <w:numId w:val="0"/>
        </w:numPr>
        <w:spacing w:before="120"/>
        <w:ind w:leftChars="0"/>
        <w:outlineLvl w:val="1"/>
        <w:rPr>
          <w:rFonts w:hint="eastAsia" w:ascii="宋体" w:hAnsi="宋体" w:eastAsia="宋体" w:cs="宋体"/>
          <w:sz w:val="22"/>
          <w:szCs w:val="22"/>
        </w:rPr>
      </w:pPr>
      <w:r>
        <w:rPr>
          <w:rFonts w:hint="eastAsia" w:ascii="宋体" w:hAnsi="宋体" w:eastAsia="宋体" w:cs="宋体"/>
          <w:sz w:val="22"/>
          <w:szCs w:val="22"/>
          <w:lang w:val="en-US" w:eastAsia="zh-CN"/>
        </w:rPr>
        <w:t>一、</w:t>
      </w:r>
      <w:r>
        <w:rPr>
          <w:rFonts w:hint="eastAsia" w:ascii="宋体" w:hAnsi="宋体" w:eastAsia="宋体" w:cs="宋体"/>
          <w:sz w:val="22"/>
          <w:szCs w:val="22"/>
        </w:rPr>
        <w:t>甲方的责任和义务</w:t>
      </w:r>
    </w:p>
    <w:p w14:paraId="02852312">
      <w:pPr>
        <w:pStyle w:val="5"/>
        <w:numPr>
          <w:ilvl w:val="0"/>
          <w:numId w:val="3"/>
        </w:numPr>
        <w:spacing w:before="0" w:beforeAutospacing="0" w:after="0" w:afterAutospacing="0" w:line="360" w:lineRule="auto"/>
        <w:ind w:left="425" w:leftChars="0" w:hanging="425" w:firstLineChars="0"/>
        <w:jc w:val="both"/>
        <w:rPr>
          <w:rFonts w:eastAsia="宋体"/>
          <w:color w:val="auto"/>
        </w:rPr>
      </w:pPr>
      <w:r>
        <w:rPr>
          <w:rFonts w:eastAsia="宋体"/>
          <w:color w:val="auto"/>
        </w:rPr>
        <w:t>甲方负责向乙方提供项目开发所必须的服务器、域名、申请开发需要的帐号资料及证件，包括但不限于文档资料、手机号验证码等。</w:t>
      </w:r>
    </w:p>
    <w:p w14:paraId="695B6791">
      <w:pPr>
        <w:pStyle w:val="5"/>
        <w:numPr>
          <w:ilvl w:val="0"/>
          <w:numId w:val="3"/>
        </w:numPr>
        <w:spacing w:before="0" w:beforeAutospacing="0" w:after="0" w:afterAutospacing="0" w:line="360" w:lineRule="auto"/>
        <w:ind w:left="425" w:leftChars="0" w:hanging="425" w:firstLineChars="0"/>
        <w:jc w:val="both"/>
        <w:rPr>
          <w:rFonts w:eastAsia="宋体"/>
          <w:color w:val="auto"/>
        </w:rPr>
      </w:pPr>
      <w:r>
        <w:rPr>
          <w:rFonts w:eastAsia="宋体"/>
          <w:color w:val="auto"/>
        </w:rPr>
        <w:t>若因项目需要驻场开发的，甲方应向乙方提供乙方开发软件必须的、适宜的工作环境。</w:t>
      </w:r>
    </w:p>
    <w:p w14:paraId="55B98CC6">
      <w:pPr>
        <w:pStyle w:val="5"/>
        <w:numPr>
          <w:ilvl w:val="0"/>
          <w:numId w:val="3"/>
        </w:numPr>
        <w:spacing w:before="0" w:beforeAutospacing="0" w:after="0" w:afterAutospacing="0" w:line="360" w:lineRule="auto"/>
        <w:ind w:left="425" w:leftChars="0" w:hanging="425" w:firstLineChars="0"/>
        <w:jc w:val="both"/>
        <w:rPr>
          <w:rFonts w:eastAsia="宋体"/>
          <w:color w:val="auto"/>
        </w:rPr>
      </w:pPr>
      <w:r>
        <w:rPr>
          <w:rFonts w:eastAsia="宋体"/>
          <w:color w:val="auto"/>
        </w:rPr>
        <w:t>在微信中成立项目组群，与乙方共同完成合同规定的工作对接，并指派一名项目负责人协调处理项目实施过程中发生的各种问题，如果在合同履行过程中发生人员变更，必须提前通知乙方。</w:t>
      </w:r>
    </w:p>
    <w:p w14:paraId="3C871BFA">
      <w:pPr>
        <w:pStyle w:val="5"/>
        <w:numPr>
          <w:ilvl w:val="0"/>
          <w:numId w:val="3"/>
        </w:numPr>
        <w:spacing w:before="0" w:beforeAutospacing="0" w:after="0" w:afterAutospacing="0" w:line="360" w:lineRule="auto"/>
        <w:ind w:left="425" w:leftChars="0" w:hanging="425" w:firstLineChars="0"/>
        <w:jc w:val="both"/>
        <w:rPr>
          <w:rFonts w:eastAsia="宋体"/>
          <w:color w:val="auto"/>
        </w:rPr>
      </w:pPr>
      <w:r>
        <w:rPr>
          <w:rFonts w:eastAsia="宋体"/>
          <w:color w:val="auto"/>
        </w:rPr>
        <w:t>由于甲方未履行本合同义务而造成项目工作拖延的，乙方有权将工作时间表做相应调整。</w:t>
      </w:r>
    </w:p>
    <w:p w14:paraId="3F6FC90A">
      <w:pPr>
        <w:pStyle w:val="5"/>
        <w:numPr>
          <w:ilvl w:val="0"/>
          <w:numId w:val="3"/>
        </w:numPr>
        <w:spacing w:before="0" w:beforeAutospacing="0" w:after="0" w:afterAutospacing="0" w:line="360" w:lineRule="auto"/>
        <w:ind w:left="425" w:leftChars="0" w:hanging="425" w:firstLineChars="0"/>
        <w:jc w:val="both"/>
        <w:rPr>
          <w:rFonts w:eastAsia="宋体"/>
          <w:color w:val="auto"/>
        </w:rPr>
      </w:pPr>
      <w:r>
        <w:rPr>
          <w:rFonts w:eastAsia="宋体"/>
          <w:color w:val="auto"/>
        </w:rPr>
        <w:t>甲方应与乙方共同对开发软件进行联调测试、用户验收测试及系统功能测试，使系统进入试运行阶段至验收完成。</w:t>
      </w:r>
    </w:p>
    <w:p w14:paraId="585FCAA6">
      <w:pPr>
        <w:pStyle w:val="10"/>
        <w:widowControl/>
        <w:numPr>
          <w:ilvl w:val="0"/>
          <w:numId w:val="0"/>
        </w:numPr>
        <w:spacing w:before="120"/>
        <w:ind w:leftChars="0"/>
        <w:outlineLvl w:val="1"/>
        <w:rPr>
          <w:rFonts w:hint="eastAsia" w:ascii="宋体" w:hAnsi="宋体" w:eastAsia="宋体" w:cs="宋体"/>
          <w:sz w:val="22"/>
          <w:szCs w:val="22"/>
        </w:rPr>
      </w:pPr>
      <w:r>
        <w:rPr>
          <w:rFonts w:hint="eastAsia" w:ascii="宋体" w:hAnsi="宋体" w:eastAsia="宋体" w:cs="宋体"/>
          <w:sz w:val="22"/>
          <w:szCs w:val="22"/>
          <w:lang w:val="en-US" w:eastAsia="zh-CN"/>
        </w:rPr>
        <w:t>二、</w:t>
      </w:r>
      <w:r>
        <w:rPr>
          <w:rFonts w:hint="eastAsia" w:ascii="宋体" w:hAnsi="宋体" w:eastAsia="宋体" w:cs="宋体"/>
          <w:sz w:val="22"/>
          <w:szCs w:val="22"/>
        </w:rPr>
        <w:t>乙方的责任和义务</w:t>
      </w:r>
    </w:p>
    <w:p w14:paraId="03429100">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乙方应按照本合同所附</w:t>
      </w:r>
      <w:r>
        <w:rPr>
          <w:rFonts w:hint="eastAsia" w:ascii="Times New Roman" w:hAnsi="Times New Roman" w:eastAsia="宋体" w:cs="Times New Roman"/>
          <w:snapToGrid/>
          <w:color w:val="auto"/>
          <w:kern w:val="0"/>
          <w:sz w:val="21"/>
          <w:szCs w:val="24"/>
          <w:lang w:val="en-US" w:eastAsia="zh-CN" w:bidi="ar-SA"/>
        </w:rPr>
        <w:t>《项目功能列表》</w:t>
      </w:r>
      <w:r>
        <w:rPr>
          <w:rFonts w:eastAsia="宋体"/>
          <w:color w:val="auto"/>
        </w:rPr>
        <w:t>（附件</w:t>
      </w:r>
      <w:r>
        <w:rPr>
          <w:rFonts w:hint="eastAsia" w:eastAsia="宋体"/>
          <w:color w:val="auto"/>
          <w:lang w:val="en-US" w:eastAsia="zh-CN"/>
        </w:rPr>
        <w:t>一</w:t>
      </w:r>
      <w:r>
        <w:rPr>
          <w:rFonts w:eastAsia="宋体"/>
          <w:color w:val="auto"/>
        </w:rPr>
        <w:t>）的要求，如期完成和交付开发软件（正版的系统软件和其拥有自主知识产权的业务应用系统），并向甲方提供开发软件相应的文档资料。</w:t>
      </w:r>
    </w:p>
    <w:p w14:paraId="7450F3E1">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乙方向甲方提供此次开发软件的程序源代码和相关技术资料。</w:t>
      </w:r>
    </w:p>
    <w:p w14:paraId="36A98FD9">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乙方严格按照软件工程建设的有关规范组织实施，并对项目建设阶段提出具体时间安排。</w:t>
      </w:r>
    </w:p>
    <w:p w14:paraId="6FAA8642">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乙方应选派强有力的项目建设队伍，负责完成合同规定的工作;如果在合同履行过程中发生项目经理的变更，必须提前取得甲方同意。如果因项目经理更替造成项目时间延误，乙方应向甲方作出相应的赔偿。</w:t>
      </w:r>
    </w:p>
    <w:p w14:paraId="12DFDBFC">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乙方负责制定切实可行的项目实施方案，明确任务和各方职责，并按阶段考核检查。</w:t>
      </w:r>
    </w:p>
    <w:p w14:paraId="13810631">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乙方应联合甲方共同进行系统测试修改，严格测试和验证系统功能和技术指标，对测试出的BUG进行及时修复。</w:t>
      </w:r>
    </w:p>
    <w:p w14:paraId="022C52D8">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乙方在开发过程中应及时整理和制定各类技术文档资料、编写培训教材，并提供免费技术培训，包括乙方掌握应用系统的技术细节。</w:t>
      </w:r>
    </w:p>
    <w:p w14:paraId="02302B58">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乙方应按照本协议约定的标准和规格，以及项目管理体系的相关要求，以专业、熟练的方式提供服务并交付相关交付成果；</w:t>
      </w:r>
    </w:p>
    <w:p w14:paraId="5A150455">
      <w:pPr>
        <w:pStyle w:val="5"/>
        <w:numPr>
          <w:ilvl w:val="0"/>
          <w:numId w:val="4"/>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遵循公司全面的技术支持服务体系，向甲方提供全面技术支持服务。如出现政策、环境变化或不可抗力等触发合同变更或终止的因素，乙方应当配合甲方过渡期间的安排，共同保障甲方业务开展的连续性和稳定性。如需终止合同的，乙方应当配合甲方做好信息、资料及相关设施的交接处置等过渡期间的工作安排。</w:t>
      </w:r>
    </w:p>
    <w:p w14:paraId="1341D9CA">
      <w:pPr>
        <w:pStyle w:val="10"/>
        <w:widowControl/>
        <w:numPr>
          <w:ilvl w:val="0"/>
          <w:numId w:val="0"/>
        </w:numPr>
        <w:spacing w:before="120"/>
        <w:jc w:val="center"/>
        <w:outlineLvl w:val="1"/>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十</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需求变更</w:t>
      </w:r>
    </w:p>
    <w:p w14:paraId="099773E6">
      <w:pPr>
        <w:pStyle w:val="5"/>
        <w:numPr>
          <w:ilvl w:val="0"/>
          <w:numId w:val="0"/>
        </w:numPr>
        <w:spacing w:before="0" w:beforeAutospacing="0" w:after="0" w:afterAutospacing="0" w:line="360" w:lineRule="auto"/>
        <w:ind w:leftChars="0"/>
        <w:jc w:val="both"/>
        <w:rPr>
          <w:rFonts w:hint="default" w:eastAsia="宋体"/>
          <w:color w:val="auto"/>
          <w:lang w:val="en-US" w:eastAsia="zh-CN"/>
        </w:rPr>
      </w:pPr>
      <w:r>
        <w:rPr>
          <w:rFonts w:hint="eastAsia" w:eastAsia="宋体"/>
          <w:color w:val="auto"/>
          <w:lang w:val="en-US" w:eastAsia="zh-CN"/>
        </w:rPr>
        <w:t>一、</w:t>
      </w:r>
      <w:r>
        <w:rPr>
          <w:rFonts w:hint="eastAsia" w:eastAsia="宋体"/>
          <w:color w:val="auto"/>
        </w:rPr>
        <w:t>在项目实施过程中，甲方可根据业务需求调整技术功能、业务功能和修改业务需求，具体因需求变更产生的费用</w:t>
      </w:r>
      <w:r>
        <w:rPr>
          <w:rFonts w:hint="eastAsia" w:eastAsia="宋体"/>
          <w:color w:val="auto"/>
          <w:lang w:val="en-US" w:eastAsia="zh-CN"/>
        </w:rPr>
        <w:t>依照当时双方协商的结果而定。</w:t>
      </w:r>
    </w:p>
    <w:p w14:paraId="34B104A9">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业务需求经双方确认后，双方应评估需求变更的实施对项目日程表和其他合同条款 所产生的影响，并签署相应的《变更备忘录》（附件</w:t>
      </w:r>
      <w:r>
        <w:rPr>
          <w:rFonts w:hint="eastAsia" w:eastAsia="宋体"/>
          <w:color w:val="auto"/>
          <w:lang w:val="en-US" w:eastAsia="zh-CN"/>
        </w:rPr>
        <w:t>二</w:t>
      </w:r>
      <w:r>
        <w:rPr>
          <w:rFonts w:hint="eastAsia" w:eastAsia="宋体"/>
          <w:color w:val="auto"/>
        </w:rPr>
        <w:t>）。经双方授权代表签字盖章后的《变更备忘录》将作为本合同的有效附件和执行变更的依据。</w:t>
      </w:r>
    </w:p>
    <w:p w14:paraId="3724201B">
      <w:pPr>
        <w:pStyle w:val="10"/>
        <w:widowControl/>
        <w:numPr>
          <w:ilvl w:val="0"/>
          <w:numId w:val="0"/>
        </w:numPr>
        <w:spacing w:before="120"/>
        <w:jc w:val="center"/>
        <w:outlineLvl w:val="1"/>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第十一章  技术支持与培训</w:t>
      </w:r>
    </w:p>
    <w:p w14:paraId="589E23F8">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乙方应根据投标文件的相关培训承诺及项目实施进度，对甲方相关人员进行培训。</w:t>
      </w:r>
    </w:p>
    <w:p w14:paraId="617E8D7C">
      <w:pPr>
        <w:pStyle w:val="5"/>
        <w:numPr>
          <w:ilvl w:val="0"/>
          <w:numId w:val="0"/>
        </w:numPr>
        <w:spacing w:before="0" w:beforeAutospacing="0" w:after="0" w:afterAutospacing="0" w:line="360" w:lineRule="auto"/>
        <w:ind w:leftChars="0"/>
        <w:jc w:val="both"/>
        <w:rPr>
          <w:rFonts w:hint="default" w:eastAsia="宋体"/>
          <w:color w:val="auto"/>
          <w:lang w:val="en-US" w:eastAsia="zh-CN"/>
        </w:rPr>
      </w:pPr>
      <w:r>
        <w:rPr>
          <w:rFonts w:hint="eastAsia" w:eastAsia="宋体"/>
          <w:color w:val="auto"/>
          <w:lang w:val="en-US" w:eastAsia="zh-CN"/>
        </w:rPr>
        <w:t>二、当项目验收后，</w:t>
      </w:r>
      <w:r>
        <w:rPr>
          <w:rFonts w:hint="eastAsia" w:eastAsia="宋体"/>
          <w:color w:val="auto"/>
        </w:rPr>
        <w:t>乙方负责向甲方提供</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r>
        <w:rPr>
          <w:rFonts w:hint="eastAsia" w:eastAsia="宋体"/>
          <w:color w:val="auto"/>
        </w:rPr>
        <w:t>个月的项目技术维护服务，</w:t>
      </w:r>
      <w:r>
        <w:rPr>
          <w:rFonts w:hint="eastAsia" w:eastAsia="宋体"/>
          <w:color w:val="auto"/>
          <w:lang w:val="en-US" w:eastAsia="zh-CN"/>
        </w:rPr>
        <w:t>服务内容</w:t>
      </w:r>
      <w:r>
        <w:rPr>
          <w:rFonts w:hint="eastAsia" w:eastAsia="宋体"/>
          <w:color w:val="auto"/>
        </w:rPr>
        <w:t>包括系统本身BUG、错误、漏洞，对于系统运行中发现的逻辑性错误及其他功能性bug（不包括增强功能及新增功能）</w:t>
      </w:r>
      <w:r>
        <w:rPr>
          <w:rFonts w:hint="eastAsia" w:eastAsia="宋体"/>
          <w:color w:val="auto"/>
          <w:lang w:eastAsia="zh-CN"/>
        </w:rPr>
        <w:t>，</w:t>
      </w:r>
      <w:r>
        <w:rPr>
          <w:rFonts w:hint="eastAsia" w:eastAsia="宋体"/>
          <w:color w:val="auto"/>
        </w:rPr>
        <w:t>免费技术维护服务期自甲乙双方对项目验收合格之日起算，以《项目验收单》上的确认日期为维护的起始日</w:t>
      </w:r>
      <w:r>
        <w:rPr>
          <w:rFonts w:hint="eastAsia" w:eastAsia="宋体"/>
          <w:color w:val="auto"/>
          <w:lang w:eastAsia="zh-CN"/>
        </w:rPr>
        <w:t>，</w:t>
      </w:r>
      <w:r>
        <w:rPr>
          <w:rFonts w:hint="eastAsia" w:eastAsia="宋体"/>
          <w:color w:val="auto"/>
          <w:lang w:val="en-US" w:eastAsia="zh-CN"/>
        </w:rPr>
        <w:t>乙方承诺，两小时内，7X24小时响应时间。</w:t>
      </w:r>
    </w:p>
    <w:p w14:paraId="0DC23E33">
      <w:pPr>
        <w:pStyle w:val="5"/>
        <w:spacing w:before="0" w:beforeAutospacing="0" w:after="0" w:afterAutospacing="0" w:line="360" w:lineRule="auto"/>
        <w:jc w:val="both"/>
        <w:rPr>
          <w:rFonts w:hint="eastAsia" w:ascii="宋体" w:hAnsi="宋体" w:eastAsia="宋体" w:cs="宋体"/>
          <w:sz w:val="24"/>
          <w:szCs w:val="24"/>
        </w:rPr>
      </w:pPr>
    </w:p>
    <w:p w14:paraId="7962613D">
      <w:pPr>
        <w:pStyle w:val="5"/>
        <w:spacing w:before="0" w:beforeAutospacing="0" w:after="0" w:afterAutospacing="0" w:line="360" w:lineRule="auto"/>
        <w:jc w:val="center"/>
        <w:rPr>
          <w:rStyle w:val="9"/>
          <w:rFonts w:hint="eastAsia" w:ascii="宋体" w:hAnsi="宋体" w:eastAsia="宋体" w:cs="宋体"/>
          <w:b/>
          <w:bCs/>
          <w:sz w:val="24"/>
          <w:szCs w:val="24"/>
        </w:rPr>
      </w:pPr>
      <w:r>
        <w:rPr>
          <w:rStyle w:val="9"/>
          <w:rFonts w:hint="eastAsia" w:ascii="宋体" w:hAnsi="宋体" w:eastAsia="宋体" w:cs="宋体"/>
          <w:b/>
          <w:bCs/>
          <w:sz w:val="28"/>
          <w:szCs w:val="28"/>
        </w:rPr>
        <w:t>第十</w:t>
      </w:r>
      <w:r>
        <w:rPr>
          <w:rStyle w:val="9"/>
          <w:rFonts w:hint="eastAsia" w:ascii="宋体" w:hAnsi="宋体" w:eastAsia="宋体" w:cs="宋体"/>
          <w:b/>
          <w:bCs/>
          <w:sz w:val="28"/>
          <w:szCs w:val="28"/>
          <w:lang w:val="en-US" w:eastAsia="zh-CN"/>
        </w:rPr>
        <w:t>二</w:t>
      </w:r>
      <w:r>
        <w:rPr>
          <w:rStyle w:val="9"/>
          <w:rFonts w:hint="eastAsia" w:ascii="宋体" w:hAnsi="宋体" w:eastAsia="宋体" w:cs="宋体"/>
          <w:b/>
          <w:bCs/>
          <w:sz w:val="28"/>
          <w:szCs w:val="28"/>
        </w:rPr>
        <w:t>章</w:t>
      </w:r>
      <w:r>
        <w:rPr>
          <w:rStyle w:val="9"/>
          <w:rFonts w:hint="eastAsia" w:ascii="宋体" w:hAnsi="宋体" w:eastAsia="宋体" w:cs="宋体"/>
          <w:b/>
          <w:bCs/>
          <w:sz w:val="28"/>
          <w:szCs w:val="28"/>
          <w:lang w:val="en-US" w:eastAsia="zh-CN"/>
        </w:rPr>
        <w:t xml:space="preserve">  </w:t>
      </w:r>
      <w:r>
        <w:rPr>
          <w:rStyle w:val="9"/>
          <w:rFonts w:hint="eastAsia" w:ascii="宋体" w:hAnsi="宋体" w:eastAsia="宋体" w:cs="宋体"/>
          <w:b/>
          <w:bCs/>
          <w:sz w:val="28"/>
          <w:szCs w:val="28"/>
        </w:rPr>
        <w:t>所有权和知识产权</w:t>
      </w:r>
    </w:p>
    <w:p w14:paraId="06AEF2D4">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甲乙双方同意，此次项目开发所形成的相关成果，包括应用系统和技术文档归属甲方。甲方是该项成果的著作权、专利申请权、专利权、技术秘密及其他相关知识产权的所有人。</w:t>
      </w:r>
    </w:p>
    <w:p w14:paraId="45A296DC">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甲方在使用乙方提供的属于第三方软件时，应当依照乙方与第三方对该软件使用的约定进行。包括后续与第三方软件的合作方式。</w:t>
      </w:r>
    </w:p>
    <w:p w14:paraId="6E0C79A8">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甲方在领受本合同项下的软件后，应严格遵守相关的知识产权及软件版权保护的法律、法规，并在本合同所规定的范围内使用本软件。</w:t>
      </w:r>
    </w:p>
    <w:p w14:paraId="6178B00B">
      <w:pPr>
        <w:pStyle w:val="5"/>
        <w:numPr>
          <w:ilvl w:val="0"/>
          <w:numId w:val="0"/>
        </w:numPr>
        <w:spacing w:before="0" w:beforeAutospacing="0" w:after="0" w:afterAutospacing="0" w:line="360" w:lineRule="auto"/>
        <w:ind w:leftChars="0"/>
        <w:jc w:val="both"/>
        <w:rPr>
          <w:rFonts w:hint="eastAsia" w:eastAsia="宋体"/>
          <w:color w:val="auto"/>
        </w:rPr>
      </w:pPr>
    </w:p>
    <w:p w14:paraId="4184AF11">
      <w:pPr>
        <w:pStyle w:val="5"/>
        <w:spacing w:before="0" w:beforeAutospacing="0" w:after="0" w:afterAutospacing="0" w:line="360" w:lineRule="auto"/>
        <w:jc w:val="center"/>
        <w:rPr>
          <w:rStyle w:val="9"/>
          <w:rFonts w:hint="eastAsia" w:ascii="宋体" w:hAnsi="宋体" w:eastAsia="宋体" w:cs="宋体"/>
          <w:b/>
          <w:bCs/>
          <w:sz w:val="28"/>
          <w:szCs w:val="28"/>
        </w:rPr>
      </w:pPr>
      <w:r>
        <w:rPr>
          <w:rStyle w:val="9"/>
          <w:rFonts w:hint="eastAsia" w:ascii="宋体" w:hAnsi="宋体" w:eastAsia="宋体" w:cs="宋体"/>
          <w:b/>
          <w:bCs/>
          <w:sz w:val="28"/>
          <w:szCs w:val="28"/>
        </w:rPr>
        <w:t>第十</w:t>
      </w:r>
      <w:r>
        <w:rPr>
          <w:rStyle w:val="9"/>
          <w:rFonts w:hint="eastAsia" w:ascii="宋体" w:hAnsi="宋体" w:eastAsia="宋体" w:cs="宋体"/>
          <w:b/>
          <w:bCs/>
          <w:sz w:val="28"/>
          <w:szCs w:val="28"/>
          <w:lang w:val="en-US" w:eastAsia="zh-CN"/>
        </w:rPr>
        <w:t>三</w:t>
      </w:r>
      <w:r>
        <w:rPr>
          <w:rStyle w:val="9"/>
          <w:rFonts w:hint="eastAsia" w:ascii="宋体" w:hAnsi="宋体" w:eastAsia="宋体" w:cs="宋体"/>
          <w:b/>
          <w:bCs/>
          <w:sz w:val="28"/>
          <w:szCs w:val="28"/>
        </w:rPr>
        <w:t>章</w:t>
      </w:r>
      <w:r>
        <w:rPr>
          <w:rStyle w:val="9"/>
          <w:rFonts w:hint="eastAsia" w:ascii="宋体" w:hAnsi="宋体" w:eastAsia="宋体" w:cs="宋体"/>
          <w:b/>
          <w:bCs/>
          <w:sz w:val="28"/>
          <w:szCs w:val="28"/>
          <w:lang w:val="en-US" w:eastAsia="zh-CN"/>
        </w:rPr>
        <w:t xml:space="preserve">  </w:t>
      </w:r>
      <w:r>
        <w:rPr>
          <w:rStyle w:val="9"/>
          <w:rFonts w:hint="eastAsia" w:ascii="宋体" w:hAnsi="宋体" w:eastAsia="宋体" w:cs="宋体"/>
          <w:b/>
          <w:bCs/>
          <w:sz w:val="28"/>
          <w:szCs w:val="28"/>
        </w:rPr>
        <w:t>保密条款</w:t>
      </w:r>
    </w:p>
    <w:p w14:paraId="0A2076B4">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在本合同履行期限内，任何一方可以获得与本项目相关的对方的商业秘密，对此双方应谨慎地进行披露和接受。</w:t>
      </w:r>
    </w:p>
    <w:p w14:paraId="29C5B228">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获取对方商业秘密的一方仅可将该商业秘密用于履行其在本合同项下的义务，且只能由相关的工程技术人员使用。获取对方商业秘密的一方应当采取适当有效的方式保护所获取的商业秘密，不得未经授权使用、传播或公开商业秘密。除非有对方的书面许可，或该信息已被拥有方认为不再是商业秘密，或已在社会上公开，或法律强制披露，该商业秘密不得对外披露。</w:t>
      </w:r>
    </w:p>
    <w:p w14:paraId="2F26B307">
      <w:pPr>
        <w:pStyle w:val="5"/>
        <w:numPr>
          <w:ilvl w:val="0"/>
          <w:numId w:val="0"/>
        </w:numPr>
        <w:spacing w:before="0" w:beforeAutospacing="0" w:after="0" w:afterAutospacing="0" w:line="360" w:lineRule="auto"/>
        <w:ind w:leftChars="0"/>
        <w:jc w:val="both"/>
        <w:rPr>
          <w:rFonts w:hint="eastAsia" w:eastAsia="宋体"/>
          <w:color w:val="auto"/>
        </w:rPr>
      </w:pPr>
    </w:p>
    <w:p w14:paraId="551DE8F6">
      <w:pPr>
        <w:pStyle w:val="5"/>
        <w:spacing w:before="0" w:beforeAutospacing="0" w:after="0" w:afterAutospacing="0" w:line="360" w:lineRule="auto"/>
        <w:jc w:val="center"/>
        <w:rPr>
          <w:rStyle w:val="9"/>
          <w:rFonts w:hint="eastAsia" w:ascii="宋体" w:hAnsi="宋体" w:eastAsia="宋体" w:cs="宋体"/>
          <w:b/>
          <w:bCs/>
          <w:sz w:val="24"/>
          <w:szCs w:val="24"/>
        </w:rPr>
      </w:pPr>
      <w:r>
        <w:rPr>
          <w:rStyle w:val="9"/>
          <w:rFonts w:hint="eastAsia" w:ascii="宋体" w:hAnsi="宋体" w:eastAsia="宋体" w:cs="宋体"/>
          <w:b/>
          <w:bCs/>
          <w:sz w:val="28"/>
          <w:szCs w:val="28"/>
        </w:rPr>
        <w:t>第十</w:t>
      </w:r>
      <w:r>
        <w:rPr>
          <w:rStyle w:val="9"/>
          <w:rFonts w:hint="eastAsia" w:ascii="宋体" w:hAnsi="宋体" w:eastAsia="宋体" w:cs="宋体"/>
          <w:b/>
          <w:bCs/>
          <w:sz w:val="28"/>
          <w:szCs w:val="28"/>
          <w:lang w:val="en-US" w:eastAsia="zh-CN"/>
        </w:rPr>
        <w:t>四</w:t>
      </w:r>
      <w:r>
        <w:rPr>
          <w:rStyle w:val="9"/>
          <w:rFonts w:hint="eastAsia" w:ascii="宋体" w:hAnsi="宋体" w:eastAsia="宋体" w:cs="宋体"/>
          <w:b/>
          <w:bCs/>
          <w:sz w:val="28"/>
          <w:szCs w:val="28"/>
        </w:rPr>
        <w:t>章</w:t>
      </w:r>
      <w:r>
        <w:rPr>
          <w:rStyle w:val="9"/>
          <w:rFonts w:hint="eastAsia" w:ascii="宋体" w:hAnsi="宋体" w:eastAsia="宋体" w:cs="宋体"/>
          <w:b/>
          <w:bCs/>
          <w:sz w:val="28"/>
          <w:szCs w:val="28"/>
          <w:lang w:val="en-US" w:eastAsia="zh-CN"/>
        </w:rPr>
        <w:t xml:space="preserve">  </w:t>
      </w:r>
      <w:r>
        <w:rPr>
          <w:rStyle w:val="9"/>
          <w:rFonts w:hint="eastAsia" w:ascii="宋体" w:hAnsi="宋体" w:eastAsia="宋体" w:cs="宋体"/>
          <w:b/>
          <w:bCs/>
          <w:sz w:val="28"/>
          <w:szCs w:val="28"/>
        </w:rPr>
        <w:t>违约</w:t>
      </w:r>
    </w:p>
    <w:p w14:paraId="05554E07">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付款违约：如果甲方因自身原因未在本合同及附件规定的期限内向乙方支付相应阶段的相应价款，每延迟一日，应向乙方支付相当于合同总金额千分之</w:t>
      </w:r>
      <w:r>
        <w:rPr>
          <w:rFonts w:hint="eastAsia" w:eastAsia="宋体"/>
          <w:color w:val="auto"/>
          <w:u w:val="single"/>
        </w:rPr>
        <w:t xml:space="preserve"> </w:t>
      </w:r>
      <w:r>
        <w:rPr>
          <w:rFonts w:hint="eastAsia" w:eastAsia="宋体"/>
          <w:i/>
          <w:iCs/>
          <w:strike/>
          <w:dstrike w:val="0"/>
          <w:color w:val="auto"/>
          <w:u w:val="single"/>
        </w:rPr>
        <w:t>5</w:t>
      </w:r>
      <w:r>
        <w:rPr>
          <w:rFonts w:hint="eastAsia" w:eastAsia="宋体"/>
          <w:color w:val="auto"/>
          <w:u w:val="single"/>
        </w:rPr>
        <w:t xml:space="preserve"> </w:t>
      </w:r>
      <w:r>
        <w:rPr>
          <w:rFonts w:hint="eastAsia" w:eastAsia="宋体"/>
          <w:color w:val="auto"/>
        </w:rPr>
        <w:t>的违约金（开发工期顺延）。若甲方付款违约时间超过</w:t>
      </w:r>
      <w:r>
        <w:rPr>
          <w:rFonts w:hint="eastAsia" w:eastAsia="宋体"/>
          <w:color w:val="auto"/>
          <w:u w:val="single"/>
          <w:lang w:val="en-US" w:eastAsia="zh-CN"/>
        </w:rPr>
        <w:t xml:space="preserve"> </w:t>
      </w:r>
      <w:r>
        <w:rPr>
          <w:rFonts w:hint="eastAsia" w:eastAsia="宋体"/>
          <w:i/>
          <w:iCs/>
          <w:strike/>
          <w:dstrike w:val="0"/>
          <w:color w:val="auto"/>
          <w:u w:val="single"/>
        </w:rPr>
        <w:t>30</w:t>
      </w:r>
      <w:r>
        <w:rPr>
          <w:rFonts w:hint="eastAsia" w:eastAsia="宋体"/>
          <w:color w:val="auto"/>
          <w:u w:val="single"/>
          <w:lang w:val="en-US" w:eastAsia="zh-CN"/>
        </w:rPr>
        <w:t xml:space="preserve"> </w:t>
      </w:r>
      <w:r>
        <w:rPr>
          <w:rFonts w:hint="eastAsia" w:eastAsia="宋体"/>
          <w:color w:val="auto"/>
        </w:rPr>
        <w:t>天或以上，则需向乙方支付合同总金额</w:t>
      </w:r>
      <w:r>
        <w:rPr>
          <w:rFonts w:hint="eastAsia" w:eastAsia="宋体"/>
          <w:color w:val="auto"/>
          <w:u w:val="single"/>
          <w:lang w:val="en-US" w:eastAsia="zh-CN"/>
        </w:rPr>
        <w:t xml:space="preserve"> </w:t>
      </w:r>
      <w:r>
        <w:rPr>
          <w:rFonts w:hint="eastAsia" w:eastAsia="宋体"/>
          <w:i/>
          <w:iCs/>
          <w:strike/>
          <w:dstrike w:val="0"/>
          <w:color w:val="auto"/>
          <w:u w:val="single"/>
        </w:rPr>
        <w:t>20%</w:t>
      </w:r>
      <w:r>
        <w:rPr>
          <w:rFonts w:hint="eastAsia" w:eastAsia="宋体"/>
          <w:color w:val="auto"/>
          <w:u w:val="single"/>
          <w:lang w:val="en-US" w:eastAsia="zh-CN"/>
        </w:rPr>
        <w:t xml:space="preserve"> </w:t>
      </w:r>
      <w:r>
        <w:rPr>
          <w:rFonts w:hint="eastAsia" w:eastAsia="宋体"/>
          <w:color w:val="auto"/>
        </w:rPr>
        <w:t>的违约金，且乙方有权单方面终止合同。</w:t>
      </w:r>
    </w:p>
    <w:p w14:paraId="67D60884">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交付违约：若乙方因自身原因未在本合同规定的期限</w:t>
      </w:r>
      <w:r>
        <w:rPr>
          <w:rFonts w:hint="eastAsia" w:eastAsia="宋体"/>
          <w:color w:val="auto"/>
          <w:lang w:val="en-US" w:eastAsia="zh-CN"/>
        </w:rPr>
        <w:t>内</w:t>
      </w:r>
      <w:r>
        <w:rPr>
          <w:rFonts w:hint="eastAsia" w:eastAsia="宋体"/>
          <w:color w:val="auto"/>
        </w:rPr>
        <w:t>完成开发工作，每延迟一日，应向甲方支付相当于合同总金额千分之</w:t>
      </w:r>
      <w:r>
        <w:rPr>
          <w:rFonts w:hint="eastAsia" w:eastAsia="宋体"/>
          <w:color w:val="auto"/>
          <w:u w:val="single"/>
        </w:rPr>
        <w:t xml:space="preserve"> </w:t>
      </w:r>
      <w:r>
        <w:rPr>
          <w:rFonts w:hint="eastAsia" w:eastAsia="宋体"/>
          <w:i/>
          <w:iCs/>
          <w:strike/>
          <w:dstrike w:val="0"/>
          <w:color w:val="auto"/>
          <w:u w:val="single"/>
        </w:rPr>
        <w:t>5</w:t>
      </w:r>
      <w:r>
        <w:rPr>
          <w:rFonts w:hint="eastAsia" w:eastAsia="宋体"/>
          <w:color w:val="auto"/>
          <w:u w:val="single"/>
        </w:rPr>
        <w:t xml:space="preserve"> </w:t>
      </w:r>
      <w:r>
        <w:rPr>
          <w:rFonts w:hint="eastAsia" w:eastAsia="宋体"/>
          <w:color w:val="auto"/>
        </w:rPr>
        <w:t>的违约金。若乙方交付违约时间超过</w:t>
      </w:r>
      <w:r>
        <w:rPr>
          <w:rFonts w:hint="eastAsia" w:eastAsia="宋体"/>
          <w:color w:val="auto"/>
          <w:u w:val="single"/>
          <w:lang w:val="en-US" w:eastAsia="zh-CN"/>
        </w:rPr>
        <w:t xml:space="preserve"> </w:t>
      </w:r>
      <w:r>
        <w:rPr>
          <w:rFonts w:hint="eastAsia" w:eastAsia="宋体"/>
          <w:i/>
          <w:iCs/>
          <w:strike/>
          <w:dstrike w:val="0"/>
          <w:color w:val="auto"/>
          <w:u w:val="single"/>
        </w:rPr>
        <w:t>30</w:t>
      </w:r>
      <w:r>
        <w:rPr>
          <w:rFonts w:hint="eastAsia" w:eastAsia="宋体"/>
          <w:color w:val="auto"/>
          <w:u w:val="single"/>
          <w:lang w:val="en-US" w:eastAsia="zh-CN"/>
        </w:rPr>
        <w:t xml:space="preserve"> </w:t>
      </w:r>
      <w:r>
        <w:rPr>
          <w:rFonts w:hint="eastAsia" w:eastAsia="宋体"/>
          <w:color w:val="auto"/>
        </w:rPr>
        <w:t>天或以上，则需向甲方支付合同总金额</w:t>
      </w:r>
      <w:r>
        <w:rPr>
          <w:rFonts w:hint="eastAsia" w:eastAsia="宋体"/>
          <w:color w:val="auto"/>
          <w:u w:val="single"/>
          <w:lang w:val="en-US" w:eastAsia="zh-CN"/>
        </w:rPr>
        <w:t xml:space="preserve"> </w:t>
      </w:r>
      <w:r>
        <w:rPr>
          <w:rFonts w:hint="eastAsia" w:eastAsia="宋体"/>
          <w:i/>
          <w:iCs/>
          <w:strike/>
          <w:dstrike w:val="0"/>
          <w:color w:val="auto"/>
          <w:u w:val="single"/>
        </w:rPr>
        <w:t>20%</w:t>
      </w:r>
      <w:r>
        <w:rPr>
          <w:rFonts w:hint="eastAsia" w:eastAsia="宋体"/>
          <w:color w:val="auto"/>
          <w:u w:val="single"/>
          <w:lang w:val="en-US" w:eastAsia="zh-CN"/>
        </w:rPr>
        <w:t xml:space="preserve"> </w:t>
      </w:r>
      <w:r>
        <w:rPr>
          <w:rFonts w:hint="eastAsia" w:eastAsia="宋体"/>
          <w:color w:val="auto"/>
        </w:rPr>
        <w:t>的违约金，且甲方有权单方面终止合同。</w:t>
      </w:r>
    </w:p>
    <w:p w14:paraId="52D9247A">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三、其他</w:t>
      </w:r>
      <w:r>
        <w:rPr>
          <w:rFonts w:hint="eastAsia" w:eastAsia="宋体"/>
          <w:color w:val="auto"/>
        </w:rPr>
        <w:t>违约：</w:t>
      </w:r>
      <w:r>
        <w:rPr>
          <w:rFonts w:hint="eastAsia" w:eastAsia="宋体"/>
          <w:color w:val="auto"/>
          <w:lang w:val="en-US" w:eastAsia="zh-CN"/>
        </w:rPr>
        <w:t>双方不得无故终止合同，</w:t>
      </w:r>
      <w:r>
        <w:rPr>
          <w:rFonts w:hint="eastAsia" w:eastAsia="宋体"/>
          <w:color w:val="auto"/>
        </w:rPr>
        <w:t>本合同任何一方违反合同所规定的义务，除本合同另有规外，违约方应按合同总金额</w:t>
      </w:r>
      <w:r>
        <w:rPr>
          <w:rFonts w:hint="eastAsia" w:eastAsia="宋体"/>
          <w:color w:val="auto"/>
          <w:u w:val="single"/>
          <w:lang w:val="en-US" w:eastAsia="zh-CN"/>
        </w:rPr>
        <w:t xml:space="preserve"> </w:t>
      </w:r>
      <w:r>
        <w:rPr>
          <w:rFonts w:hint="eastAsia" w:eastAsia="宋体"/>
          <w:i/>
          <w:iCs/>
          <w:strike/>
          <w:dstrike w:val="0"/>
          <w:color w:val="auto"/>
          <w:u w:val="single"/>
          <w:lang w:val="en-US" w:eastAsia="zh-CN"/>
        </w:rPr>
        <w:t>30</w:t>
      </w:r>
      <w:r>
        <w:rPr>
          <w:rFonts w:hint="eastAsia" w:eastAsia="宋体"/>
          <w:i/>
          <w:iCs/>
          <w:strike/>
          <w:dstrike w:val="0"/>
          <w:color w:val="auto"/>
          <w:u w:val="single"/>
        </w:rPr>
        <w:t>%</w:t>
      </w:r>
      <w:r>
        <w:rPr>
          <w:rFonts w:hint="eastAsia" w:eastAsia="宋体"/>
          <w:color w:val="auto"/>
          <w:u w:val="single"/>
          <w:lang w:val="en-US" w:eastAsia="zh-CN"/>
        </w:rPr>
        <w:t xml:space="preserve"> </w:t>
      </w:r>
      <w:r>
        <w:rPr>
          <w:rFonts w:hint="eastAsia" w:eastAsia="宋体"/>
          <w:color w:val="auto"/>
        </w:rPr>
        <w:t>的金额向对方支付违约金。</w:t>
      </w:r>
    </w:p>
    <w:p w14:paraId="1C47EF6D">
      <w:pPr>
        <w:pStyle w:val="5"/>
        <w:numPr>
          <w:ilvl w:val="0"/>
          <w:numId w:val="0"/>
        </w:numPr>
        <w:spacing w:before="0" w:beforeAutospacing="0" w:after="0" w:afterAutospacing="0" w:line="360" w:lineRule="auto"/>
        <w:ind w:leftChars="0"/>
        <w:jc w:val="both"/>
        <w:rPr>
          <w:rFonts w:hint="eastAsia" w:eastAsia="宋体"/>
          <w:color w:val="auto"/>
        </w:rPr>
      </w:pPr>
    </w:p>
    <w:p w14:paraId="22B89A74">
      <w:pPr>
        <w:pStyle w:val="5"/>
        <w:spacing w:before="0" w:beforeAutospacing="0" w:after="0" w:afterAutospacing="0" w:line="360" w:lineRule="auto"/>
        <w:jc w:val="center"/>
        <w:rPr>
          <w:rStyle w:val="9"/>
          <w:rFonts w:hint="eastAsia" w:ascii="宋体" w:hAnsi="宋体" w:eastAsia="宋体" w:cs="宋体"/>
          <w:b/>
          <w:bCs/>
          <w:sz w:val="24"/>
          <w:szCs w:val="24"/>
          <w:lang w:val="en-US" w:eastAsia="zh-CN"/>
        </w:rPr>
      </w:pPr>
      <w:r>
        <w:rPr>
          <w:rStyle w:val="9"/>
          <w:rFonts w:hint="eastAsia" w:ascii="宋体" w:hAnsi="宋体" w:eastAsia="宋体" w:cs="宋体"/>
          <w:b/>
          <w:bCs/>
          <w:sz w:val="28"/>
          <w:szCs w:val="28"/>
          <w:lang w:val="en-US" w:eastAsia="zh-CN"/>
        </w:rPr>
        <w:t>第十五章  质量保证和权利保证</w:t>
      </w:r>
    </w:p>
    <w:p w14:paraId="1028E478">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乙方保证在本合同项下提供给甲方的开发软件符合甲方提前告知的质量体系要求，乙方保证在本合同项下提供给甲方的应用系统源代码和技术文档符合甲方提前告知的规范要求。</w:t>
      </w:r>
    </w:p>
    <w:p w14:paraId="28F1E045">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乙方保证在本合同项下提供给甲方的应用系统具有良好的可维护性。</w:t>
      </w:r>
    </w:p>
    <w:p w14:paraId="5E5733C1">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乙方保证提供给甲方的软件及资料不侵犯任何第三方的知识产权，否则乙方应承担甲方因此遭受的所有经济损失，若甲方因此与第三方发生法律纠纷的，乙方应负责处理一切相关事宜并承担所有费用。</w:t>
      </w:r>
    </w:p>
    <w:p w14:paraId="1B735F9E">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四、</w:t>
      </w:r>
      <w:r>
        <w:rPr>
          <w:rFonts w:hint="eastAsia" w:eastAsia="宋体"/>
          <w:color w:val="auto"/>
        </w:rPr>
        <w:t>乙方承诺，在项目开发过程中向甲方提供齐备的手册和文档，包括系统维护所需要的技术文档、系统运营所需要的使用手册等。</w:t>
      </w:r>
    </w:p>
    <w:p w14:paraId="55E335F3">
      <w:pPr>
        <w:pStyle w:val="5"/>
        <w:numPr>
          <w:ilvl w:val="0"/>
          <w:numId w:val="0"/>
        </w:numPr>
        <w:spacing w:before="0" w:beforeAutospacing="0" w:after="0" w:afterAutospacing="0" w:line="360" w:lineRule="auto"/>
        <w:ind w:leftChars="0"/>
        <w:jc w:val="both"/>
        <w:rPr>
          <w:rFonts w:hint="eastAsia" w:eastAsia="宋体"/>
          <w:color w:val="auto"/>
        </w:rPr>
      </w:pPr>
    </w:p>
    <w:p w14:paraId="7418C119">
      <w:pPr>
        <w:pStyle w:val="5"/>
        <w:spacing w:before="0" w:beforeAutospacing="0" w:after="0" w:afterAutospacing="0" w:line="360" w:lineRule="auto"/>
        <w:jc w:val="center"/>
        <w:rPr>
          <w:rStyle w:val="9"/>
          <w:rFonts w:hint="eastAsia" w:ascii="宋体" w:hAnsi="宋体" w:eastAsia="宋体" w:cs="宋体"/>
          <w:b/>
          <w:bCs/>
          <w:sz w:val="28"/>
          <w:szCs w:val="28"/>
          <w:lang w:val="en-US" w:eastAsia="zh-CN"/>
        </w:rPr>
      </w:pPr>
      <w:r>
        <w:rPr>
          <w:rStyle w:val="9"/>
          <w:rFonts w:hint="eastAsia" w:ascii="宋体" w:hAnsi="宋体" w:eastAsia="宋体" w:cs="宋体"/>
          <w:b/>
          <w:bCs/>
          <w:sz w:val="28"/>
          <w:szCs w:val="28"/>
          <w:lang w:val="en-US" w:eastAsia="zh-CN"/>
        </w:rPr>
        <w:t>第十六章  合同期限和终止</w:t>
      </w:r>
    </w:p>
    <w:p w14:paraId="50E7B58D">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除非有提前终止的事由出现，本合同有效期截至双方全部履行完成本合同项下的义务时终止，即本合同书从双方签字盖章之日起生效，至免费维护期结束之日终止。</w:t>
      </w:r>
    </w:p>
    <w:p w14:paraId="1880899F">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因需求变更或增加任务量，合同期限按变更后增加期限相应顺延。但变更、增加以外的开发内容仍应按项目期限执行。</w:t>
      </w:r>
    </w:p>
    <w:p w14:paraId="19B28B86">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本合同一方严重违反其在本合同项下的任何义务，并且未能在对方发出书面通知指明该违约事项后</w:t>
      </w:r>
      <w:r>
        <w:rPr>
          <w:rFonts w:hint="eastAsia" w:eastAsia="宋体"/>
          <w:color w:val="auto"/>
          <w:u w:val="single"/>
          <w:lang w:val="en-US" w:eastAsia="zh-CN"/>
        </w:rPr>
        <w:t xml:space="preserve"> </w:t>
      </w:r>
      <w:r>
        <w:rPr>
          <w:rFonts w:hint="eastAsia" w:eastAsia="宋体"/>
          <w:i/>
          <w:iCs/>
          <w:strike/>
          <w:dstrike w:val="0"/>
          <w:color w:val="auto"/>
          <w:u w:val="single"/>
        </w:rPr>
        <w:t>10</w:t>
      </w:r>
      <w:r>
        <w:rPr>
          <w:rFonts w:hint="eastAsia" w:eastAsia="宋体"/>
          <w:color w:val="auto"/>
          <w:u w:val="single"/>
        </w:rPr>
        <w:t xml:space="preserve"> </w:t>
      </w:r>
      <w:r>
        <w:rPr>
          <w:rFonts w:hint="eastAsia" w:eastAsia="宋体"/>
          <w:color w:val="auto"/>
        </w:rPr>
        <w:t>个工作日内改正的，守约方可以在发出书面通知</w:t>
      </w:r>
      <w:r>
        <w:rPr>
          <w:rFonts w:hint="eastAsia" w:eastAsia="宋体"/>
          <w:color w:val="auto"/>
          <w:u w:val="single"/>
        </w:rPr>
        <w:t xml:space="preserve"> </w:t>
      </w:r>
      <w:r>
        <w:rPr>
          <w:rFonts w:hint="eastAsia" w:eastAsia="宋体"/>
          <w:i/>
          <w:iCs/>
          <w:strike/>
          <w:dstrike w:val="0"/>
          <w:color w:val="auto"/>
          <w:u w:val="single"/>
        </w:rPr>
        <w:t>5</w:t>
      </w:r>
      <w:r>
        <w:rPr>
          <w:rFonts w:hint="eastAsia" w:eastAsia="宋体"/>
          <w:color w:val="auto"/>
          <w:u w:val="single"/>
        </w:rPr>
        <w:t xml:space="preserve"> </w:t>
      </w:r>
      <w:r>
        <w:rPr>
          <w:rFonts w:hint="eastAsia" w:eastAsia="宋体"/>
          <w:color w:val="auto"/>
        </w:rPr>
        <w:t>个工作日后终止本合同。</w:t>
      </w:r>
    </w:p>
    <w:p w14:paraId="75950657">
      <w:pPr>
        <w:pStyle w:val="5"/>
        <w:numPr>
          <w:ilvl w:val="0"/>
          <w:numId w:val="0"/>
        </w:numPr>
        <w:spacing w:before="0" w:beforeAutospacing="0" w:after="0" w:afterAutospacing="0" w:line="360" w:lineRule="auto"/>
        <w:ind w:leftChars="0"/>
        <w:jc w:val="both"/>
        <w:rPr>
          <w:rFonts w:hint="eastAsia" w:eastAsia="宋体"/>
          <w:color w:val="auto"/>
          <w:lang w:val="en-US" w:eastAsia="zh-CN"/>
        </w:rPr>
      </w:pPr>
    </w:p>
    <w:p w14:paraId="3FC2F69B">
      <w:pPr>
        <w:pStyle w:val="5"/>
        <w:spacing w:before="0" w:beforeAutospacing="0" w:after="0" w:afterAutospacing="0" w:line="360" w:lineRule="auto"/>
        <w:jc w:val="center"/>
        <w:rPr>
          <w:rStyle w:val="9"/>
          <w:rFonts w:hint="eastAsia" w:ascii="宋体" w:hAnsi="宋体" w:eastAsia="宋体" w:cs="宋体"/>
          <w:b/>
          <w:bCs/>
          <w:sz w:val="28"/>
          <w:szCs w:val="28"/>
          <w:lang w:val="en-US" w:eastAsia="zh-CN"/>
        </w:rPr>
      </w:pPr>
      <w:r>
        <w:rPr>
          <w:rStyle w:val="9"/>
          <w:rFonts w:hint="eastAsia" w:ascii="宋体" w:hAnsi="宋体" w:eastAsia="宋体" w:cs="宋体"/>
          <w:b/>
          <w:bCs/>
          <w:sz w:val="28"/>
          <w:szCs w:val="28"/>
          <w:lang w:val="en-US" w:eastAsia="zh-CN"/>
        </w:rPr>
        <w:t>第十七章  不可抗力</w:t>
      </w:r>
    </w:p>
    <w:p w14:paraId="79609381">
      <w:pPr>
        <w:pStyle w:val="5"/>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lang w:val="en-US" w:eastAsia="zh-CN"/>
        </w:rPr>
        <w:t>一、</w:t>
      </w:r>
      <w:r>
        <w:rPr>
          <w:rFonts w:hint="eastAsia" w:eastAsia="宋体"/>
          <w:color w:val="auto"/>
        </w:rPr>
        <w:t>不可抗力定义</w:t>
      </w:r>
    </w:p>
    <w:p w14:paraId="5AC9F04E">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指在本协议签署后发生的、本协议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w:t>
      </w:r>
    </w:p>
    <w:p w14:paraId="2D4DE520">
      <w:pPr>
        <w:pStyle w:val="5"/>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lang w:val="en-US" w:eastAsia="zh-CN"/>
        </w:rPr>
        <w:t>二、</w:t>
      </w:r>
      <w:r>
        <w:rPr>
          <w:rFonts w:hint="eastAsia" w:eastAsia="宋体"/>
          <w:color w:val="auto"/>
        </w:rPr>
        <w:t>不可抗力的后果</w:t>
      </w:r>
    </w:p>
    <w:p w14:paraId="14B361D3">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1、</w:t>
      </w:r>
      <w:r>
        <w:rPr>
          <w:rFonts w:hint="eastAsia" w:eastAsia="宋体"/>
          <w:color w:val="auto"/>
        </w:rPr>
        <w:t>如果发生不可抗力事件，影响一方履行其在本协议项下的义务，则在不可抗力造成的延误期内中止履行，而不视为违约。</w:t>
      </w:r>
    </w:p>
    <w:p w14:paraId="33F3052F">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2、</w:t>
      </w:r>
      <w:r>
        <w:rPr>
          <w:rFonts w:hint="eastAsia" w:eastAsia="宋体"/>
          <w:color w:val="auto"/>
        </w:rPr>
        <w:t>宣称发生不可抗力的一方应迅速书面通知其他各方，并在其后的</w:t>
      </w:r>
      <w:r>
        <w:rPr>
          <w:rFonts w:hint="eastAsia" w:eastAsia="宋体"/>
          <w:color w:val="auto"/>
          <w:u w:val="single"/>
          <w:lang w:val="en-US" w:eastAsia="zh-CN"/>
        </w:rPr>
        <w:t xml:space="preserve"> </w:t>
      </w:r>
      <w:r>
        <w:rPr>
          <w:rFonts w:hint="eastAsia" w:eastAsia="宋体"/>
          <w:i/>
          <w:iCs/>
          <w:strike/>
          <w:dstrike w:val="0"/>
          <w:color w:val="auto"/>
          <w:u w:val="single"/>
        </w:rPr>
        <w:t>15</w:t>
      </w:r>
      <w:r>
        <w:rPr>
          <w:rFonts w:hint="eastAsia" w:eastAsia="宋体"/>
          <w:color w:val="auto"/>
          <w:u w:val="single"/>
          <w:lang w:val="en-US" w:eastAsia="zh-CN"/>
        </w:rPr>
        <w:t xml:space="preserve"> </w:t>
      </w:r>
      <w:r>
        <w:rPr>
          <w:rFonts w:hint="eastAsia" w:eastAsia="宋体"/>
          <w:color w:val="auto"/>
        </w:rPr>
        <w:t>天内提供证明不可抗力发生及其持续时间的足够证据。</w:t>
      </w:r>
    </w:p>
    <w:p w14:paraId="264B0703">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3、</w:t>
      </w:r>
      <w:r>
        <w:rPr>
          <w:rFonts w:hint="eastAsia" w:eastAsia="宋体"/>
          <w:color w:val="auto"/>
        </w:rPr>
        <w:t>如果发生不可抗力事件，各方应立即互相协商，以找到公平的解决办法，并且应尽一切合理努力将不可抗力的影响减少到最低限度。</w:t>
      </w:r>
    </w:p>
    <w:p w14:paraId="5E60FE17">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4、</w:t>
      </w:r>
      <w:r>
        <w:rPr>
          <w:rFonts w:hint="eastAsia" w:eastAsia="宋体"/>
          <w:color w:val="auto"/>
        </w:rPr>
        <w:t>金钱债务的迟延责任不得因不可抗力而免除。</w:t>
      </w:r>
    </w:p>
    <w:p w14:paraId="61B7661E">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5、</w:t>
      </w:r>
      <w:r>
        <w:rPr>
          <w:rFonts w:hint="eastAsia" w:eastAsia="宋体"/>
          <w:color w:val="auto"/>
        </w:rPr>
        <w:t>迟延履行期间发生的不可抗力不具有免责效力。</w:t>
      </w:r>
    </w:p>
    <w:p w14:paraId="08C6DDDA">
      <w:pPr>
        <w:pStyle w:val="5"/>
        <w:numPr>
          <w:ilvl w:val="0"/>
          <w:numId w:val="0"/>
        </w:numPr>
        <w:spacing w:before="0" w:beforeAutospacing="0" w:after="0" w:afterAutospacing="0" w:line="360" w:lineRule="auto"/>
        <w:ind w:leftChars="0"/>
        <w:jc w:val="both"/>
        <w:rPr>
          <w:rFonts w:hint="eastAsia" w:eastAsia="宋体"/>
          <w:color w:val="auto"/>
        </w:rPr>
      </w:pPr>
    </w:p>
    <w:p w14:paraId="64A2E844">
      <w:pPr>
        <w:pStyle w:val="5"/>
        <w:spacing w:before="156" w:beforeLines="50" w:beforeAutospacing="0" w:after="0" w:afterAutospacing="0" w:line="360" w:lineRule="auto"/>
        <w:jc w:val="center"/>
        <w:outlineLvl w:val="0"/>
        <w:rPr>
          <w:rStyle w:val="9"/>
          <w:rFonts w:hint="eastAsia" w:ascii="宋体" w:hAnsi="宋体" w:eastAsia="宋体" w:cs="宋体"/>
          <w:b/>
          <w:bCs/>
          <w:sz w:val="24"/>
          <w:szCs w:val="24"/>
        </w:rPr>
      </w:pPr>
      <w:r>
        <w:rPr>
          <w:rStyle w:val="9"/>
          <w:rFonts w:hint="eastAsia" w:ascii="宋体" w:hAnsi="宋体" w:eastAsia="宋体" w:cs="宋体"/>
          <w:b/>
          <w:bCs/>
          <w:sz w:val="28"/>
          <w:szCs w:val="28"/>
        </w:rPr>
        <w:t>第十</w:t>
      </w:r>
      <w:r>
        <w:rPr>
          <w:rStyle w:val="9"/>
          <w:rFonts w:hint="eastAsia" w:ascii="宋体" w:hAnsi="宋体" w:eastAsia="宋体" w:cs="宋体"/>
          <w:b/>
          <w:bCs/>
          <w:sz w:val="28"/>
          <w:szCs w:val="28"/>
          <w:lang w:val="en-US" w:eastAsia="zh-CN"/>
        </w:rPr>
        <w:t>八</w:t>
      </w:r>
      <w:r>
        <w:rPr>
          <w:rStyle w:val="9"/>
          <w:rFonts w:hint="eastAsia" w:ascii="宋体" w:hAnsi="宋体" w:eastAsia="宋体" w:cs="宋体"/>
          <w:b/>
          <w:bCs/>
          <w:sz w:val="28"/>
          <w:szCs w:val="28"/>
        </w:rPr>
        <w:t>章</w:t>
      </w:r>
      <w:r>
        <w:rPr>
          <w:rStyle w:val="9"/>
          <w:rFonts w:hint="eastAsia" w:ascii="宋体" w:hAnsi="宋体" w:eastAsia="宋体" w:cs="宋体"/>
          <w:b/>
          <w:bCs/>
          <w:sz w:val="28"/>
          <w:szCs w:val="28"/>
          <w:lang w:val="en-US" w:eastAsia="zh-CN"/>
        </w:rPr>
        <w:t xml:space="preserve">  </w:t>
      </w:r>
      <w:r>
        <w:rPr>
          <w:rStyle w:val="9"/>
          <w:rFonts w:hint="eastAsia" w:ascii="宋体" w:hAnsi="宋体" w:eastAsia="宋体" w:cs="宋体"/>
          <w:b/>
          <w:bCs/>
          <w:sz w:val="28"/>
          <w:szCs w:val="28"/>
        </w:rPr>
        <w:t>适用法律和争议解决</w:t>
      </w:r>
    </w:p>
    <w:p w14:paraId="00C21185">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本协议的制定、解释及其在执行过程中出现的、或与本协议有关的纠纷之解决，受中华人民共和国现行有效的法律的约束。</w:t>
      </w:r>
    </w:p>
    <w:p w14:paraId="2943A350">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因本合同引起的或与本合同有关的任何争议，由合同各方协商解决，也可由有关部门调解。协商或调解不成的，按下列第</w:t>
      </w:r>
      <w:r>
        <w:rPr>
          <w:rFonts w:hint="eastAsia" w:eastAsia="宋体"/>
          <w:color w:val="auto"/>
          <w:u w:val="single"/>
        </w:rPr>
        <w:t>（2）</w:t>
      </w:r>
      <w:r>
        <w:rPr>
          <w:rFonts w:hint="eastAsia" w:eastAsia="宋体"/>
          <w:color w:val="auto"/>
        </w:rPr>
        <w:t>种方式解决：</w:t>
      </w:r>
    </w:p>
    <w:p w14:paraId="5D8416A5">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1、</w:t>
      </w:r>
      <w:r>
        <w:rPr>
          <w:rFonts w:hint="eastAsia" w:eastAsia="宋体"/>
          <w:color w:val="auto"/>
        </w:rPr>
        <w:t>提交位于</w:t>
      </w:r>
      <w:r>
        <w:rPr>
          <w:rFonts w:hint="eastAsia" w:eastAsia="宋体"/>
          <w:color w:val="auto"/>
          <w:u w:val="single"/>
        </w:rPr>
        <w:t xml:space="preserve"> 乙方 </w:t>
      </w:r>
      <w:r>
        <w:rPr>
          <w:rFonts w:hint="eastAsia" w:eastAsia="宋体"/>
          <w:color w:val="auto"/>
        </w:rPr>
        <w:t>（地点）的</w:t>
      </w:r>
      <w:r>
        <w:rPr>
          <w:rFonts w:hint="eastAsia" w:eastAsia="宋体"/>
          <w:color w:val="auto"/>
          <w:u w:val="single"/>
        </w:rPr>
        <w:t xml:space="preserve"> 公司地点附近 </w:t>
      </w:r>
      <w:r>
        <w:rPr>
          <w:rFonts w:hint="eastAsia" w:eastAsia="宋体"/>
          <w:color w:val="auto"/>
        </w:rPr>
        <w:t>仲裁委员会仲裁。仲裁裁决是终局的，对各方均有约束力；</w:t>
      </w:r>
    </w:p>
    <w:p w14:paraId="55652F19">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2、</w:t>
      </w:r>
      <w:r>
        <w:rPr>
          <w:rFonts w:hint="eastAsia" w:eastAsia="宋体"/>
          <w:color w:val="auto"/>
        </w:rPr>
        <w:t>依法向</w:t>
      </w:r>
      <w:r>
        <w:rPr>
          <w:rFonts w:hint="eastAsia" w:eastAsia="宋体"/>
          <w:color w:val="auto"/>
          <w:u w:val="single"/>
        </w:rPr>
        <w:t xml:space="preserve"> 乙方 </w:t>
      </w:r>
      <w:r>
        <w:rPr>
          <w:rFonts w:hint="eastAsia" w:eastAsia="宋体"/>
          <w:color w:val="auto"/>
        </w:rPr>
        <w:t>所在地有管辖权的人民法院起诉。</w:t>
      </w:r>
    </w:p>
    <w:p w14:paraId="25F09B8D">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除正在提交仲裁或法院解决的事项以外，本合同其余部分应继续履行。</w:t>
      </w:r>
    </w:p>
    <w:p w14:paraId="02A9FECB">
      <w:pPr>
        <w:pStyle w:val="5"/>
        <w:numPr>
          <w:ilvl w:val="0"/>
          <w:numId w:val="0"/>
        </w:numPr>
        <w:spacing w:before="0" w:beforeAutospacing="0" w:after="0" w:afterAutospacing="0" w:line="360" w:lineRule="auto"/>
        <w:ind w:leftChars="0"/>
        <w:jc w:val="both"/>
        <w:rPr>
          <w:rFonts w:hint="eastAsia" w:eastAsia="宋体"/>
          <w:color w:val="auto"/>
        </w:rPr>
      </w:pPr>
    </w:p>
    <w:p w14:paraId="42A951F2">
      <w:pPr>
        <w:pStyle w:val="5"/>
        <w:spacing w:before="156" w:beforeLines="50" w:beforeAutospacing="0" w:after="0" w:afterAutospacing="0" w:line="360" w:lineRule="auto"/>
        <w:jc w:val="center"/>
        <w:outlineLvl w:val="0"/>
        <w:rPr>
          <w:rStyle w:val="9"/>
          <w:rFonts w:hint="eastAsia" w:ascii="宋体" w:hAnsi="宋体" w:eastAsia="宋体" w:cs="宋体"/>
          <w:b w:val="0"/>
          <w:sz w:val="24"/>
          <w:szCs w:val="24"/>
        </w:rPr>
      </w:pPr>
      <w:r>
        <w:rPr>
          <w:rStyle w:val="9"/>
          <w:rFonts w:hint="eastAsia" w:ascii="宋体" w:hAnsi="宋体" w:eastAsia="宋体" w:cs="宋体"/>
          <w:b/>
          <w:bCs/>
          <w:sz w:val="28"/>
          <w:szCs w:val="28"/>
        </w:rPr>
        <w:t>第十</w:t>
      </w:r>
      <w:r>
        <w:rPr>
          <w:rStyle w:val="9"/>
          <w:rFonts w:hint="eastAsia" w:ascii="宋体" w:hAnsi="宋体" w:eastAsia="宋体" w:cs="宋体"/>
          <w:b/>
          <w:bCs/>
          <w:sz w:val="28"/>
          <w:szCs w:val="28"/>
          <w:lang w:val="en-US" w:eastAsia="zh-CN"/>
        </w:rPr>
        <w:t>九</w:t>
      </w:r>
      <w:r>
        <w:rPr>
          <w:rStyle w:val="9"/>
          <w:rFonts w:hint="eastAsia" w:ascii="宋体" w:hAnsi="宋体" w:eastAsia="宋体" w:cs="宋体"/>
          <w:b/>
          <w:bCs/>
          <w:sz w:val="28"/>
          <w:szCs w:val="28"/>
        </w:rPr>
        <w:t xml:space="preserve">章 </w:t>
      </w:r>
      <w:r>
        <w:rPr>
          <w:rStyle w:val="9"/>
          <w:rFonts w:hint="eastAsia" w:ascii="宋体" w:hAnsi="宋体" w:eastAsia="宋体" w:cs="宋体"/>
          <w:b/>
          <w:bCs/>
          <w:sz w:val="28"/>
          <w:szCs w:val="28"/>
          <w:lang w:val="en-US" w:eastAsia="zh-CN"/>
        </w:rPr>
        <w:t xml:space="preserve"> </w:t>
      </w:r>
      <w:r>
        <w:rPr>
          <w:rStyle w:val="9"/>
          <w:rFonts w:hint="eastAsia" w:ascii="宋体" w:hAnsi="宋体" w:eastAsia="宋体" w:cs="宋体"/>
          <w:b/>
          <w:bCs/>
          <w:sz w:val="28"/>
          <w:szCs w:val="28"/>
        </w:rPr>
        <w:t>附则</w:t>
      </w:r>
    </w:p>
    <w:p w14:paraId="62630279">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本合同自双方签字盖章之日起生效。</w:t>
      </w:r>
    </w:p>
    <w:p w14:paraId="59DD0F3C">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未经对方事先的书面同意，任何一方不得将本合同项下全部或部分权利、义务或利益转让或授予第三方。</w:t>
      </w:r>
    </w:p>
    <w:p w14:paraId="422D197F">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本合同的附件为本协议不可分割的组成部分，并且与本合同正文的条款具有同等效力。如果本合同正文的条款与附件的条款有冲突，以附件条款为准。</w:t>
      </w:r>
    </w:p>
    <w:p w14:paraId="6EBE274F">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四、</w:t>
      </w:r>
      <w:r>
        <w:rPr>
          <w:rFonts w:hint="eastAsia" w:eastAsia="宋体"/>
          <w:color w:val="auto"/>
        </w:rPr>
        <w:t>本合同的主要内容可根据实际情况由甲乙双方协商调整。</w:t>
      </w:r>
    </w:p>
    <w:p w14:paraId="1B76C7A4">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五、</w:t>
      </w:r>
      <w:r>
        <w:rPr>
          <w:rFonts w:hint="eastAsia" w:eastAsia="宋体"/>
          <w:color w:val="auto"/>
        </w:rPr>
        <w:t>本合同壹式</w:t>
      </w:r>
      <w:r>
        <w:rPr>
          <w:rFonts w:hint="eastAsia" w:eastAsia="宋体"/>
          <w:color w:val="auto"/>
          <w:u w:val="single"/>
        </w:rPr>
        <w:t xml:space="preserve"> </w:t>
      </w:r>
      <w:r>
        <w:rPr>
          <w:rFonts w:hint="eastAsia" w:eastAsia="宋体"/>
          <w:color w:val="auto"/>
          <w:u w:val="single"/>
          <w:lang w:val="en-US" w:eastAsia="zh-CN"/>
        </w:rPr>
        <w:t>贰</w:t>
      </w:r>
      <w:r>
        <w:rPr>
          <w:rFonts w:hint="eastAsia" w:eastAsia="宋体"/>
          <w:color w:val="auto"/>
          <w:u w:val="single"/>
        </w:rPr>
        <w:t xml:space="preserve"> </w:t>
      </w:r>
      <w:r>
        <w:rPr>
          <w:rFonts w:hint="eastAsia" w:eastAsia="宋体"/>
          <w:color w:val="auto"/>
        </w:rPr>
        <w:t>份，甲</w:t>
      </w:r>
      <w:r>
        <w:rPr>
          <w:rFonts w:hint="eastAsia" w:eastAsia="宋体"/>
          <w:color w:val="auto"/>
          <w:lang w:val="en-US" w:eastAsia="zh-CN"/>
        </w:rPr>
        <w:t>方</w:t>
      </w:r>
      <w:r>
        <w:rPr>
          <w:rFonts w:hint="eastAsia" w:eastAsia="宋体"/>
          <w:color w:val="auto"/>
        </w:rPr>
        <w:t>执</w:t>
      </w:r>
      <w:r>
        <w:rPr>
          <w:rFonts w:hint="eastAsia" w:eastAsia="宋体"/>
          <w:color w:val="auto"/>
          <w:u w:val="single"/>
        </w:rPr>
        <w:t xml:space="preserve"> </w:t>
      </w:r>
      <w:r>
        <w:rPr>
          <w:rFonts w:hint="eastAsia" w:eastAsia="宋体"/>
          <w:color w:val="auto"/>
          <w:u w:val="single"/>
          <w:lang w:val="en-US" w:eastAsia="zh-CN"/>
        </w:rPr>
        <w:t>壹</w:t>
      </w:r>
      <w:r>
        <w:rPr>
          <w:rFonts w:hint="eastAsia" w:eastAsia="宋体"/>
          <w:color w:val="auto"/>
          <w:u w:val="single"/>
        </w:rPr>
        <w:t xml:space="preserve"> </w:t>
      </w:r>
      <w:r>
        <w:rPr>
          <w:rFonts w:hint="eastAsia" w:eastAsia="宋体"/>
          <w:color w:val="auto"/>
        </w:rPr>
        <w:t>份，</w:t>
      </w:r>
      <w:r>
        <w:rPr>
          <w:rFonts w:hint="eastAsia" w:eastAsia="宋体"/>
          <w:color w:val="auto"/>
          <w:lang w:val="en-US" w:eastAsia="zh-CN"/>
        </w:rPr>
        <w:t>乙方</w:t>
      </w:r>
      <w:r>
        <w:rPr>
          <w:rFonts w:hint="eastAsia" w:eastAsia="宋体"/>
          <w:color w:val="auto"/>
        </w:rPr>
        <w:t>执</w:t>
      </w:r>
      <w:r>
        <w:rPr>
          <w:rFonts w:hint="eastAsia" w:eastAsia="宋体"/>
          <w:color w:val="auto"/>
          <w:u w:val="single"/>
        </w:rPr>
        <w:t xml:space="preserve"> </w:t>
      </w:r>
      <w:r>
        <w:rPr>
          <w:rFonts w:hint="eastAsia" w:eastAsia="宋体"/>
          <w:color w:val="auto"/>
          <w:u w:val="single"/>
          <w:lang w:val="en-US" w:eastAsia="zh-CN"/>
        </w:rPr>
        <w:t>壹</w:t>
      </w:r>
      <w:r>
        <w:rPr>
          <w:rFonts w:hint="eastAsia" w:eastAsia="宋体"/>
          <w:color w:val="auto"/>
          <w:u w:val="single"/>
        </w:rPr>
        <w:t xml:space="preserve"> </w:t>
      </w:r>
      <w:r>
        <w:rPr>
          <w:rFonts w:hint="eastAsia" w:eastAsia="宋体"/>
          <w:color w:val="auto"/>
        </w:rPr>
        <w:t>份，每份具有同等法律效力。</w:t>
      </w:r>
    </w:p>
    <w:p w14:paraId="2106C692">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六、</w:t>
      </w:r>
      <w:r>
        <w:rPr>
          <w:rFonts w:hint="eastAsia" w:eastAsia="宋体"/>
          <w:color w:val="auto"/>
        </w:rPr>
        <w:t>合同附件或补充条款经甲乙双方签字确认后享有同等法律效力。</w:t>
      </w:r>
    </w:p>
    <w:p w14:paraId="6A76429D">
      <w:pPr>
        <w:pStyle w:val="5"/>
        <w:spacing w:before="0" w:beforeAutospacing="0" w:after="0" w:afterAutospacing="0" w:line="360" w:lineRule="auto"/>
        <w:jc w:val="both"/>
        <w:rPr>
          <w:rFonts w:hint="eastAsia" w:ascii="宋体" w:hAnsi="宋体" w:eastAsia="宋体" w:cs="宋体"/>
          <w:sz w:val="24"/>
          <w:szCs w:val="24"/>
        </w:rPr>
      </w:pPr>
    </w:p>
    <w:p w14:paraId="7867BBF8">
      <w:pPr>
        <w:pStyle w:val="5"/>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rPr>
        <w:t>甲方（盖章）</w:t>
      </w:r>
      <w:r>
        <w:rPr>
          <w:rFonts w:hint="eastAsia" w:eastAsia="宋体"/>
          <w:color w:val="auto"/>
          <w:lang w:eastAsia="zh-CN"/>
        </w:rPr>
        <w:t>：</w:t>
      </w:r>
      <w:r>
        <w:rPr>
          <w:rFonts w:hint="eastAsia" w:eastAsia="宋体"/>
          <w:color w:val="auto"/>
        </w:rPr>
        <w:t xml:space="preserve">                 </w:t>
      </w:r>
      <w:r>
        <w:rPr>
          <w:rFonts w:hint="eastAsia" w:eastAsia="宋体"/>
          <w:color w:val="auto"/>
          <w:lang w:val="en-US" w:eastAsia="zh-CN"/>
        </w:rPr>
        <w:t xml:space="preserve">     </w:t>
      </w:r>
      <w:r>
        <w:rPr>
          <w:rFonts w:hint="eastAsia" w:eastAsia="宋体"/>
          <w:color w:val="auto"/>
        </w:rPr>
        <w:t>乙方（盖章）</w:t>
      </w:r>
      <w:r>
        <w:rPr>
          <w:rFonts w:hint="eastAsia" w:eastAsia="宋体"/>
          <w:color w:val="auto"/>
          <w:lang w:eastAsia="zh-CN"/>
        </w:rPr>
        <w:t>：</w:t>
      </w:r>
    </w:p>
    <w:p w14:paraId="1B313A63">
      <w:pPr>
        <w:pStyle w:val="5"/>
        <w:numPr>
          <w:ilvl w:val="0"/>
          <w:numId w:val="0"/>
        </w:numPr>
        <w:spacing w:before="0" w:beforeAutospacing="0" w:after="0" w:afterAutospacing="0" w:line="360" w:lineRule="auto"/>
        <w:ind w:leftChars="0"/>
        <w:jc w:val="both"/>
        <w:rPr>
          <w:rFonts w:hint="eastAsia" w:eastAsia="宋体"/>
          <w:color w:val="auto"/>
        </w:rPr>
      </w:pPr>
    </w:p>
    <w:p w14:paraId="6C938A3B">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授权代表（签字）：                  授权代表（签字）：</w:t>
      </w:r>
    </w:p>
    <w:p w14:paraId="0FBB2708">
      <w:pPr>
        <w:pStyle w:val="5"/>
        <w:numPr>
          <w:ilvl w:val="0"/>
          <w:numId w:val="0"/>
        </w:numPr>
        <w:spacing w:before="0" w:beforeAutospacing="0" w:after="0" w:afterAutospacing="0" w:line="360" w:lineRule="auto"/>
        <w:ind w:leftChars="0"/>
        <w:jc w:val="both"/>
        <w:rPr>
          <w:rFonts w:hint="eastAsia" w:eastAsia="宋体"/>
          <w:color w:val="auto"/>
        </w:rPr>
      </w:pPr>
    </w:p>
    <w:p w14:paraId="7CEF85D3">
      <w:pPr>
        <w:pStyle w:val="5"/>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 xml:space="preserve">日期：                   </w:t>
      </w:r>
      <w:r>
        <w:rPr>
          <w:rFonts w:hint="eastAsia" w:eastAsia="宋体"/>
          <w:color w:val="auto"/>
          <w:lang w:val="en-US" w:eastAsia="zh-CN"/>
        </w:rPr>
        <w:t xml:space="preserve">           </w:t>
      </w:r>
      <w:r>
        <w:rPr>
          <w:rFonts w:hint="eastAsia" w:eastAsia="宋体"/>
          <w:color w:val="auto"/>
        </w:rPr>
        <w:t>日期：</w:t>
      </w:r>
    </w:p>
    <w:p w14:paraId="5A405CBE">
      <w:pPr>
        <w:jc w:val="center"/>
        <w:rPr>
          <w:rFonts w:hint="eastAsia" w:eastAsia="宋体"/>
          <w:color w:val="auto"/>
          <w:lang w:val="en-US" w:eastAsia="zh-CN"/>
        </w:rPr>
      </w:pPr>
      <w:r>
        <w:rPr>
          <w:rFonts w:hint="eastAsia" w:ascii="宋体" w:hAnsi="宋体" w:eastAsia="宋体" w:cs="宋体"/>
          <w:sz w:val="24"/>
          <w:szCs w:val="24"/>
        </w:rPr>
        <w:br w:type="page"/>
      </w:r>
      <w:r>
        <w:rPr>
          <w:rFonts w:hint="eastAsia" w:eastAsia="宋体"/>
          <w:color w:val="auto"/>
          <w:lang w:val="en-US" w:eastAsia="zh-CN"/>
        </w:rPr>
        <w:t>附件一：《项目功能列表》</w:t>
      </w:r>
    </w:p>
    <w:p w14:paraId="5400C65B">
      <w:pPr>
        <w:jc w:val="both"/>
        <w:rPr>
          <w:rFonts w:hint="eastAsia" w:eastAsia="宋体"/>
          <w:color w:val="auto"/>
          <w:lang w:val="en-US" w:eastAsia="zh-CN"/>
        </w:rPr>
      </w:pPr>
    </w:p>
    <w:p w14:paraId="7CA32671">
      <w:pPr>
        <w:jc w:val="both"/>
        <w:rPr>
          <w:rFonts w:hint="eastAsia" w:eastAsia="宋体"/>
          <w:color w:val="auto"/>
          <w:lang w:val="en-US" w:eastAsia="zh-CN"/>
        </w:rPr>
      </w:pPr>
    </w:p>
    <w:p w14:paraId="172107A7">
      <w:pPr>
        <w:jc w:val="both"/>
        <w:rPr>
          <w:rFonts w:hint="eastAsia" w:eastAsia="宋体"/>
          <w:color w:val="auto"/>
          <w:lang w:val="en-US" w:eastAsia="zh-CN"/>
        </w:rPr>
      </w:pPr>
    </w:p>
    <w:p w14:paraId="00A73775">
      <w:pPr>
        <w:jc w:val="both"/>
        <w:rPr>
          <w:rFonts w:hint="eastAsia" w:eastAsia="宋体"/>
          <w:color w:val="auto"/>
          <w:lang w:val="en-US" w:eastAsia="zh-CN"/>
        </w:rPr>
      </w:pPr>
    </w:p>
    <w:p w14:paraId="597BAAD3">
      <w:pPr>
        <w:jc w:val="both"/>
        <w:rPr>
          <w:rFonts w:hint="eastAsia" w:eastAsia="宋体"/>
          <w:color w:val="auto"/>
          <w:lang w:val="en-US" w:eastAsia="zh-CN"/>
        </w:rPr>
      </w:pPr>
    </w:p>
    <w:p w14:paraId="2F3BE2AE">
      <w:pPr>
        <w:jc w:val="both"/>
        <w:rPr>
          <w:rFonts w:hint="eastAsia" w:eastAsia="宋体"/>
          <w:color w:val="auto"/>
          <w:lang w:val="en-US" w:eastAsia="zh-CN"/>
        </w:rPr>
      </w:pPr>
    </w:p>
    <w:p w14:paraId="02E9F7FA">
      <w:pPr>
        <w:jc w:val="both"/>
        <w:rPr>
          <w:rFonts w:hint="eastAsia" w:eastAsia="宋体"/>
          <w:color w:val="auto"/>
          <w:lang w:val="en-US" w:eastAsia="zh-CN"/>
        </w:rPr>
      </w:pPr>
    </w:p>
    <w:p w14:paraId="63547CC5">
      <w:pPr>
        <w:jc w:val="both"/>
        <w:rPr>
          <w:rFonts w:hint="eastAsia" w:eastAsia="宋体"/>
          <w:color w:val="auto"/>
          <w:lang w:val="en-US" w:eastAsia="zh-CN"/>
        </w:rPr>
      </w:pPr>
    </w:p>
    <w:p w14:paraId="6CEF281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0FD8C10">
      <w:pPr>
        <w:jc w:val="center"/>
        <w:rPr>
          <w:rFonts w:hint="default" w:ascii="宋体" w:hAnsi="宋体" w:eastAsia="宋体" w:cs="宋体"/>
          <w:sz w:val="24"/>
          <w:szCs w:val="24"/>
          <w:lang w:val="en-US" w:eastAsia="zh-CN"/>
        </w:rPr>
      </w:pPr>
      <w:r>
        <w:rPr>
          <w:rFonts w:hint="eastAsia" w:eastAsia="宋体"/>
          <w:color w:val="auto"/>
          <w:lang w:val="en-US" w:eastAsia="zh-CN"/>
        </w:rPr>
        <w:t>附件二：《需求变更备忘录》</w:t>
      </w:r>
    </w:p>
    <w:p w14:paraId="47F43EDE">
      <w:pPr>
        <w:rPr>
          <w:rFonts w:hint="eastAsia" w:ascii="宋体" w:hAnsi="宋体" w:eastAsia="宋体" w:cs="宋体"/>
          <w:sz w:val="24"/>
          <w:szCs w:val="24"/>
        </w:rPr>
      </w:pPr>
    </w:p>
    <w:tbl>
      <w:tblPr>
        <w:tblStyle w:val="6"/>
        <w:tblpPr w:leftFromText="180" w:rightFromText="180" w:vertAnchor="page" w:horzAnchor="page" w:tblpXSpec="center" w:tblpY="2148"/>
        <w:tblOverlap w:val="never"/>
        <w:tblW w:w="82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68"/>
        <w:gridCol w:w="2254"/>
        <w:gridCol w:w="1691"/>
        <w:gridCol w:w="2744"/>
      </w:tblGrid>
      <w:tr w14:paraId="1AF0C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4" w:hRule="atLeast"/>
          <w:jc w:val="center"/>
        </w:trPr>
        <w:tc>
          <w:tcPr>
            <w:tcW w:w="8257" w:type="dxa"/>
            <w:gridSpan w:val="4"/>
            <w:vAlign w:val="center"/>
          </w:tcPr>
          <w:p w14:paraId="5257B5B6">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变更备忘录</w:t>
            </w:r>
          </w:p>
        </w:tc>
      </w:tr>
      <w:tr w14:paraId="7E43E8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568" w:type="dxa"/>
            <w:vAlign w:val="center"/>
          </w:tcPr>
          <w:p w14:paraId="3FFA1B34">
            <w:pPr>
              <w:jc w:val="center"/>
              <w:rPr>
                <w:rFonts w:hint="eastAsia"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项目名称</w:t>
            </w:r>
          </w:p>
        </w:tc>
        <w:tc>
          <w:tcPr>
            <w:tcW w:w="2254" w:type="dxa"/>
            <w:vAlign w:val="center"/>
          </w:tcPr>
          <w:p w14:paraId="58594B08">
            <w:pPr>
              <w:jc w:val="center"/>
              <w:rPr>
                <w:rFonts w:hint="default" w:ascii="Times New Roman" w:hAnsi="Times New Roman" w:eastAsia="宋体" w:cs="Times New Roman"/>
                <w:b/>
                <w:bCs/>
                <w:color w:val="auto"/>
                <w:kern w:val="0"/>
                <w:sz w:val="21"/>
                <w:szCs w:val="24"/>
                <w:lang w:val="en-US" w:eastAsia="zh-CN" w:bidi="ar-SA"/>
              </w:rPr>
            </w:pPr>
          </w:p>
        </w:tc>
        <w:tc>
          <w:tcPr>
            <w:tcW w:w="1691" w:type="dxa"/>
            <w:vAlign w:val="center"/>
          </w:tcPr>
          <w:p w14:paraId="7E9E8C50">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合同编号</w:t>
            </w:r>
          </w:p>
        </w:tc>
        <w:tc>
          <w:tcPr>
            <w:tcW w:w="2744" w:type="dxa"/>
            <w:vAlign w:val="center"/>
          </w:tcPr>
          <w:p w14:paraId="7B5C7396">
            <w:pPr>
              <w:jc w:val="center"/>
              <w:rPr>
                <w:rFonts w:hint="default" w:ascii="Times New Roman" w:hAnsi="Times New Roman" w:eastAsia="宋体" w:cs="Times New Roman"/>
                <w:b/>
                <w:bCs/>
                <w:color w:val="auto"/>
                <w:kern w:val="0"/>
                <w:sz w:val="21"/>
                <w:szCs w:val="24"/>
                <w:lang w:val="en-US" w:eastAsia="zh-CN" w:bidi="ar-SA"/>
              </w:rPr>
            </w:pPr>
          </w:p>
        </w:tc>
      </w:tr>
      <w:tr w14:paraId="01EF2C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jc w:val="center"/>
        </w:trPr>
        <w:tc>
          <w:tcPr>
            <w:tcW w:w="1568" w:type="dxa"/>
            <w:vAlign w:val="center"/>
          </w:tcPr>
          <w:p w14:paraId="1BE2C927">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客户名称</w:t>
            </w:r>
          </w:p>
        </w:tc>
        <w:tc>
          <w:tcPr>
            <w:tcW w:w="2254" w:type="dxa"/>
            <w:vAlign w:val="center"/>
          </w:tcPr>
          <w:p w14:paraId="3F583409">
            <w:pPr>
              <w:jc w:val="center"/>
              <w:rPr>
                <w:rFonts w:hint="eastAsia" w:ascii="Times New Roman" w:hAnsi="Times New Roman" w:eastAsia="宋体" w:cs="Times New Roman"/>
                <w:b/>
                <w:bCs/>
                <w:color w:val="auto"/>
                <w:kern w:val="0"/>
                <w:sz w:val="21"/>
                <w:szCs w:val="24"/>
                <w:lang w:val="en-US" w:eastAsia="zh-CN" w:bidi="ar-SA"/>
              </w:rPr>
            </w:pPr>
          </w:p>
        </w:tc>
        <w:tc>
          <w:tcPr>
            <w:tcW w:w="1691" w:type="dxa"/>
            <w:vAlign w:val="center"/>
          </w:tcPr>
          <w:p w14:paraId="60027CA1">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变更时间</w:t>
            </w:r>
          </w:p>
        </w:tc>
        <w:tc>
          <w:tcPr>
            <w:tcW w:w="2744" w:type="dxa"/>
            <w:vAlign w:val="center"/>
          </w:tcPr>
          <w:p w14:paraId="1510CD18">
            <w:pPr>
              <w:jc w:val="center"/>
              <w:rPr>
                <w:rFonts w:hint="eastAsia" w:ascii="Times New Roman" w:hAnsi="Times New Roman" w:eastAsia="宋体" w:cs="Times New Roman"/>
                <w:b/>
                <w:bCs/>
                <w:color w:val="auto"/>
                <w:kern w:val="0"/>
                <w:sz w:val="21"/>
                <w:szCs w:val="24"/>
                <w:lang w:val="en-US" w:eastAsia="zh-CN" w:bidi="ar-SA"/>
              </w:rPr>
            </w:pPr>
          </w:p>
        </w:tc>
      </w:tr>
      <w:tr w14:paraId="0259C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4" w:hRule="atLeast"/>
          <w:jc w:val="center"/>
        </w:trPr>
        <w:tc>
          <w:tcPr>
            <w:tcW w:w="8257" w:type="dxa"/>
            <w:gridSpan w:val="4"/>
            <w:vAlign w:val="center"/>
          </w:tcPr>
          <w:p w14:paraId="07BAA9B8">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项目变更需求内容描述</w:t>
            </w:r>
          </w:p>
        </w:tc>
      </w:tr>
      <w:tr w14:paraId="0AF132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4" w:hRule="atLeast"/>
          <w:jc w:val="center"/>
        </w:trPr>
        <w:tc>
          <w:tcPr>
            <w:tcW w:w="8257" w:type="dxa"/>
            <w:gridSpan w:val="4"/>
            <w:vAlign w:val="top"/>
          </w:tcPr>
          <w:p w14:paraId="39FB69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47A69A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一、项目变更需求内容：</w:t>
            </w:r>
          </w:p>
          <w:p w14:paraId="4DFE87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二、项目变更需求价格：</w:t>
            </w:r>
          </w:p>
          <w:p w14:paraId="462E2C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000530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05E1FF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4EE6A3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项目负责人：</w:t>
            </w:r>
          </w:p>
          <w:p w14:paraId="74D7A0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公司确认盖章：</w:t>
            </w:r>
          </w:p>
          <w:p w14:paraId="73A471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日      期：</w:t>
            </w:r>
          </w:p>
        </w:tc>
      </w:tr>
      <w:tr w14:paraId="74116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7" w:hRule="atLeast"/>
          <w:jc w:val="center"/>
        </w:trPr>
        <w:tc>
          <w:tcPr>
            <w:tcW w:w="8257" w:type="dxa"/>
            <w:gridSpan w:val="4"/>
            <w:vAlign w:val="center"/>
          </w:tcPr>
          <w:p w14:paraId="5AF99302">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客户确认</w:t>
            </w:r>
          </w:p>
        </w:tc>
      </w:tr>
      <w:tr w14:paraId="73D9F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7" w:hRule="atLeast"/>
          <w:jc w:val="center"/>
        </w:trPr>
        <w:tc>
          <w:tcPr>
            <w:tcW w:w="1568" w:type="dxa"/>
            <w:vAlign w:val="center"/>
          </w:tcPr>
          <w:p w14:paraId="79E6A889">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客户确认</w:t>
            </w:r>
          </w:p>
          <w:p w14:paraId="647D803B">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（签章）</w:t>
            </w:r>
          </w:p>
        </w:tc>
        <w:tc>
          <w:tcPr>
            <w:tcW w:w="6689" w:type="dxa"/>
            <w:gridSpan w:val="3"/>
            <w:vAlign w:val="center"/>
          </w:tcPr>
          <w:p w14:paraId="3A1DFFC9">
            <w:pPr>
              <w:numPr>
                <w:ilvl w:val="0"/>
                <w:numId w:val="0"/>
              </w:numPr>
              <w:jc w:val="both"/>
              <w:rPr>
                <w:rFonts w:hint="eastAsia" w:ascii="Times New Roman" w:hAnsi="Times New Roman" w:eastAsia="宋体" w:cs="Times New Roman"/>
                <w:color w:val="auto"/>
                <w:kern w:val="0"/>
                <w:sz w:val="21"/>
                <w:szCs w:val="24"/>
                <w:lang w:val="en-US" w:eastAsia="zh-CN" w:bidi="ar-SA"/>
              </w:rPr>
            </w:pPr>
          </w:p>
          <w:p w14:paraId="5A98AE7E">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1、确认无误。</w:t>
            </w:r>
          </w:p>
          <w:p w14:paraId="5AECC307">
            <w:pPr>
              <w:numPr>
                <w:ilvl w:val="0"/>
                <w:numId w:val="0"/>
              </w:numPr>
              <w:jc w:val="both"/>
              <w:rPr>
                <w:rFonts w:hint="default" w:ascii="Times New Roman" w:hAnsi="Times New Roman" w:eastAsia="宋体" w:cs="Times New Roman"/>
                <w:color w:val="auto"/>
                <w:kern w:val="0"/>
                <w:sz w:val="21"/>
                <w:szCs w:val="24"/>
                <w:lang w:val="en-US" w:eastAsia="zh-CN" w:bidi="ar-SA"/>
              </w:rPr>
            </w:pPr>
          </w:p>
          <w:p w14:paraId="63E06646">
            <w:pPr>
              <w:numPr>
                <w:ilvl w:val="0"/>
                <w:numId w:val="0"/>
              </w:numPr>
              <w:jc w:val="both"/>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2、以上需求变更为我司新增需要，请按变更需求重新设计开发。</w:t>
            </w:r>
          </w:p>
          <w:p w14:paraId="116FF9F2">
            <w:pPr>
              <w:numPr>
                <w:ilvl w:val="0"/>
                <w:numId w:val="0"/>
              </w:numPr>
              <w:jc w:val="both"/>
              <w:rPr>
                <w:rFonts w:hint="default" w:ascii="Times New Roman" w:hAnsi="Times New Roman" w:eastAsia="宋体" w:cs="Times New Roman"/>
                <w:color w:val="auto"/>
                <w:kern w:val="0"/>
                <w:sz w:val="21"/>
                <w:szCs w:val="24"/>
                <w:lang w:val="en-US" w:eastAsia="zh-CN" w:bidi="ar-SA"/>
              </w:rPr>
            </w:pPr>
          </w:p>
          <w:p w14:paraId="0C504EB5">
            <w:pPr>
              <w:numPr>
                <w:ilvl w:val="0"/>
                <w:numId w:val="0"/>
              </w:numPr>
              <w:jc w:val="both"/>
              <w:rPr>
                <w:rFonts w:hint="default" w:ascii="Times New Roman" w:hAnsi="Times New Roman" w:eastAsia="宋体" w:cs="Times New Roman"/>
                <w:color w:val="auto"/>
                <w:kern w:val="0"/>
                <w:sz w:val="21"/>
                <w:szCs w:val="24"/>
                <w:lang w:val="en-US" w:eastAsia="zh-CN" w:bidi="ar-SA"/>
              </w:rPr>
            </w:pPr>
          </w:p>
          <w:p w14:paraId="6261F02F">
            <w:pPr>
              <w:numPr>
                <w:ilvl w:val="0"/>
                <w:numId w:val="0"/>
              </w:numPr>
              <w:jc w:val="both"/>
              <w:rPr>
                <w:rFonts w:hint="default" w:ascii="Times New Roman" w:hAnsi="Times New Roman" w:eastAsia="宋体" w:cs="Times New Roman"/>
                <w:color w:val="auto"/>
                <w:kern w:val="0"/>
                <w:sz w:val="21"/>
                <w:szCs w:val="24"/>
                <w:lang w:val="en-US" w:eastAsia="zh-CN" w:bidi="ar-SA"/>
              </w:rPr>
            </w:pPr>
          </w:p>
          <w:p w14:paraId="5529EDEE">
            <w:pPr>
              <w:numPr>
                <w:ilvl w:val="0"/>
                <w:numId w:val="0"/>
              </w:numPr>
              <w:jc w:val="both"/>
              <w:rPr>
                <w:rFonts w:hint="default" w:ascii="Times New Roman" w:hAnsi="Times New Roman" w:eastAsia="宋体" w:cs="Times New Roman"/>
                <w:color w:val="auto"/>
                <w:kern w:val="0"/>
                <w:sz w:val="21"/>
                <w:szCs w:val="24"/>
                <w:lang w:val="en-US" w:eastAsia="zh-CN" w:bidi="ar-SA"/>
              </w:rPr>
            </w:pPr>
          </w:p>
          <w:p w14:paraId="5A74547E">
            <w:pPr>
              <w:numPr>
                <w:ilvl w:val="0"/>
                <w:numId w:val="0"/>
              </w:numPr>
              <w:jc w:val="both"/>
              <w:rPr>
                <w:rFonts w:hint="default" w:ascii="Times New Roman" w:hAnsi="Times New Roman" w:eastAsia="宋体" w:cs="Times New Roman"/>
                <w:color w:val="auto"/>
                <w:kern w:val="0"/>
                <w:sz w:val="21"/>
                <w:szCs w:val="24"/>
                <w:lang w:val="en-US" w:eastAsia="zh-CN" w:bidi="ar-SA"/>
              </w:rPr>
            </w:pPr>
          </w:p>
          <w:p w14:paraId="61D708BB">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确认签章：</w:t>
            </w:r>
          </w:p>
          <w:p w14:paraId="35171D7B">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w:t>
            </w:r>
          </w:p>
          <w:p w14:paraId="0ABC81BC">
            <w:pPr>
              <w:numPr>
                <w:ilvl w:val="0"/>
                <w:numId w:val="0"/>
              </w:numPr>
              <w:jc w:val="both"/>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确认日期：</w:t>
            </w:r>
          </w:p>
          <w:p w14:paraId="18A05650">
            <w:pPr>
              <w:numPr>
                <w:ilvl w:val="0"/>
                <w:numId w:val="0"/>
              </w:numPr>
              <w:jc w:val="both"/>
              <w:rPr>
                <w:rFonts w:hint="default" w:ascii="Times New Roman" w:hAnsi="Times New Roman" w:eastAsia="宋体" w:cs="Times New Roman"/>
                <w:color w:val="auto"/>
                <w:kern w:val="0"/>
                <w:sz w:val="21"/>
                <w:szCs w:val="24"/>
                <w:lang w:val="en-US" w:eastAsia="zh-CN" w:bidi="ar-SA"/>
              </w:rPr>
            </w:pPr>
          </w:p>
        </w:tc>
      </w:tr>
    </w:tbl>
    <w:p w14:paraId="3CF2C51A">
      <w:pPr>
        <w:pStyle w:val="5"/>
        <w:spacing w:before="0" w:beforeAutospacing="0" w:after="0" w:afterAutospacing="0" w:line="360" w:lineRule="auto"/>
        <w:jc w:val="both"/>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简">
    <w:altName w:val="宋体"/>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7671">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F9DC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3F9DC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4A52C">
    <w:pPr>
      <w:pStyle w:val="4"/>
      <w:pBdr>
        <w:bottom w:val="none" w:color="auto" w:sz="0" w:space="1"/>
      </w:pBdr>
      <w:ind w:right="62" w:rightChars="0"/>
      <w:jc w:val="cente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t>互联网信息化解决方案服务商</w:t>
    </w:r>
  </w:p>
  <w:p w14:paraId="3BE0BEFD">
    <w:pPr>
      <w:pStyle w:val="4"/>
      <w:pBdr>
        <w:bottom w:val="none" w:color="auto" w:sz="0" w:space="1"/>
      </w:pBdr>
      <w:ind w:right="62" w:rightChars="0"/>
      <w:jc w:val="center"/>
      <w:rPr>
        <w:rFonts w:hint="default"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FF294"/>
    <w:multiLevelType w:val="singleLevel"/>
    <w:tmpl w:val="F7EFF294"/>
    <w:lvl w:ilvl="0" w:tentative="0">
      <w:start w:val="2"/>
      <w:numFmt w:val="chineseCounting"/>
      <w:suff w:val="nothing"/>
      <w:lvlText w:val="%1、"/>
      <w:lvlJc w:val="left"/>
      <w:rPr>
        <w:rFonts w:hint="eastAsia"/>
      </w:rPr>
    </w:lvl>
  </w:abstractNum>
  <w:abstractNum w:abstractNumId="1">
    <w:nsid w:val="1BD32ED0"/>
    <w:multiLevelType w:val="multilevel"/>
    <w:tmpl w:val="1BD32ED0"/>
    <w:lvl w:ilvl="0" w:tentative="0">
      <w:start w:val="4"/>
      <w:numFmt w:val="decimal"/>
      <w:lvlText w:val="%1"/>
      <w:lvlJc w:val="left"/>
      <w:pPr>
        <w:tabs>
          <w:tab w:val="left" w:pos="705"/>
        </w:tabs>
        <w:ind w:left="705" w:hanging="705"/>
      </w:pPr>
      <w:rPr>
        <w:rFonts w:hint="default"/>
      </w:rPr>
    </w:lvl>
    <w:lvl w:ilvl="1" w:tentative="0">
      <w:start w:val="1"/>
      <w:numFmt w:val="decimal"/>
      <w:lvlText w:val="%1.%2"/>
      <w:lvlJc w:val="left"/>
      <w:pPr>
        <w:tabs>
          <w:tab w:val="left" w:pos="705"/>
        </w:tabs>
        <w:ind w:left="705" w:hanging="705"/>
      </w:pPr>
      <w:rPr>
        <w:rFonts w:hint="default" w:ascii="宋体" w:hAnsi="宋体" w:eastAsia="宋体"/>
        <w:b w:val="0"/>
        <w:sz w:val="21"/>
        <w:szCs w:val="21"/>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2">
    <w:nsid w:val="2678F6AB"/>
    <w:multiLevelType w:val="singleLevel"/>
    <w:tmpl w:val="2678F6AB"/>
    <w:lvl w:ilvl="0" w:tentative="0">
      <w:start w:val="1"/>
      <w:numFmt w:val="decimal"/>
      <w:lvlText w:val="%1."/>
      <w:lvlJc w:val="left"/>
      <w:pPr>
        <w:ind w:left="425" w:hanging="425"/>
      </w:pPr>
      <w:rPr>
        <w:rFonts w:hint="default"/>
      </w:rPr>
    </w:lvl>
  </w:abstractNum>
  <w:abstractNum w:abstractNumId="3">
    <w:nsid w:val="2863E5A7"/>
    <w:multiLevelType w:val="singleLevel"/>
    <w:tmpl w:val="2863E5A7"/>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751B4"/>
    <w:rsid w:val="0017315E"/>
    <w:rsid w:val="003D4A13"/>
    <w:rsid w:val="00B21F31"/>
    <w:rsid w:val="00C16C8F"/>
    <w:rsid w:val="018115DF"/>
    <w:rsid w:val="019E4ED3"/>
    <w:rsid w:val="01A91171"/>
    <w:rsid w:val="01C152BB"/>
    <w:rsid w:val="01E25A3C"/>
    <w:rsid w:val="0222396F"/>
    <w:rsid w:val="02560870"/>
    <w:rsid w:val="028567DF"/>
    <w:rsid w:val="02D72B46"/>
    <w:rsid w:val="02F23728"/>
    <w:rsid w:val="033D68C0"/>
    <w:rsid w:val="034F2928"/>
    <w:rsid w:val="035B0B95"/>
    <w:rsid w:val="03950CF6"/>
    <w:rsid w:val="03A47555"/>
    <w:rsid w:val="03B94246"/>
    <w:rsid w:val="03CD07DA"/>
    <w:rsid w:val="048B3E34"/>
    <w:rsid w:val="049B6554"/>
    <w:rsid w:val="057307EC"/>
    <w:rsid w:val="058020CB"/>
    <w:rsid w:val="05CC0260"/>
    <w:rsid w:val="0619440F"/>
    <w:rsid w:val="06316315"/>
    <w:rsid w:val="06380476"/>
    <w:rsid w:val="0643081F"/>
    <w:rsid w:val="06431B15"/>
    <w:rsid w:val="065E3707"/>
    <w:rsid w:val="066466EB"/>
    <w:rsid w:val="06A018C8"/>
    <w:rsid w:val="06B27BE5"/>
    <w:rsid w:val="06EB7FEC"/>
    <w:rsid w:val="06F95029"/>
    <w:rsid w:val="07343126"/>
    <w:rsid w:val="075F69F5"/>
    <w:rsid w:val="076A1959"/>
    <w:rsid w:val="07B3638E"/>
    <w:rsid w:val="07E9753B"/>
    <w:rsid w:val="07EF4D3E"/>
    <w:rsid w:val="083A0AEC"/>
    <w:rsid w:val="084F33CB"/>
    <w:rsid w:val="084F5179"/>
    <w:rsid w:val="08515D9B"/>
    <w:rsid w:val="0881511E"/>
    <w:rsid w:val="08A66E9F"/>
    <w:rsid w:val="08B55C60"/>
    <w:rsid w:val="08C4041F"/>
    <w:rsid w:val="08C81239"/>
    <w:rsid w:val="08E4770D"/>
    <w:rsid w:val="0911582F"/>
    <w:rsid w:val="095C60E0"/>
    <w:rsid w:val="098E3A7F"/>
    <w:rsid w:val="099D6C2E"/>
    <w:rsid w:val="0A2A39AA"/>
    <w:rsid w:val="0A2D49F3"/>
    <w:rsid w:val="0A571E38"/>
    <w:rsid w:val="0A8F6ED0"/>
    <w:rsid w:val="0A9E061F"/>
    <w:rsid w:val="0AE413B5"/>
    <w:rsid w:val="0B1C3B83"/>
    <w:rsid w:val="0B6131F9"/>
    <w:rsid w:val="0B6165CB"/>
    <w:rsid w:val="0BC419DA"/>
    <w:rsid w:val="0C034391"/>
    <w:rsid w:val="0C1700A2"/>
    <w:rsid w:val="0C2A5CE1"/>
    <w:rsid w:val="0C724AC3"/>
    <w:rsid w:val="0C77561F"/>
    <w:rsid w:val="0CA02447"/>
    <w:rsid w:val="0CAE1F49"/>
    <w:rsid w:val="0CB51604"/>
    <w:rsid w:val="0D1B42D7"/>
    <w:rsid w:val="0D3F756A"/>
    <w:rsid w:val="0D546754"/>
    <w:rsid w:val="0D6A44F1"/>
    <w:rsid w:val="0D83019F"/>
    <w:rsid w:val="0DBD124C"/>
    <w:rsid w:val="0DDD5500"/>
    <w:rsid w:val="0E0B4A8C"/>
    <w:rsid w:val="0E1760BE"/>
    <w:rsid w:val="0E2B42BC"/>
    <w:rsid w:val="0E447F92"/>
    <w:rsid w:val="0E490DC6"/>
    <w:rsid w:val="0EC2281A"/>
    <w:rsid w:val="0EC71E62"/>
    <w:rsid w:val="0ECA5559"/>
    <w:rsid w:val="0F0754BC"/>
    <w:rsid w:val="0F15030A"/>
    <w:rsid w:val="0F471BE7"/>
    <w:rsid w:val="0F556578"/>
    <w:rsid w:val="0F9D510D"/>
    <w:rsid w:val="0FB8461F"/>
    <w:rsid w:val="1034712E"/>
    <w:rsid w:val="103D2FBB"/>
    <w:rsid w:val="103E61FE"/>
    <w:rsid w:val="107F6581"/>
    <w:rsid w:val="109160DD"/>
    <w:rsid w:val="10C1627D"/>
    <w:rsid w:val="10CB6D4E"/>
    <w:rsid w:val="10D91655"/>
    <w:rsid w:val="119364FB"/>
    <w:rsid w:val="11A229BD"/>
    <w:rsid w:val="120B7985"/>
    <w:rsid w:val="12776BDF"/>
    <w:rsid w:val="12C232F6"/>
    <w:rsid w:val="135806CB"/>
    <w:rsid w:val="1379237E"/>
    <w:rsid w:val="13C23516"/>
    <w:rsid w:val="13C332C8"/>
    <w:rsid w:val="13CE5DF7"/>
    <w:rsid w:val="13F37300"/>
    <w:rsid w:val="141B64FA"/>
    <w:rsid w:val="144803B4"/>
    <w:rsid w:val="14BC3FD3"/>
    <w:rsid w:val="14E46C49"/>
    <w:rsid w:val="15797C9C"/>
    <w:rsid w:val="157FDA0F"/>
    <w:rsid w:val="1599571E"/>
    <w:rsid w:val="15B605E5"/>
    <w:rsid w:val="15C63FAF"/>
    <w:rsid w:val="16EA26A6"/>
    <w:rsid w:val="170D692B"/>
    <w:rsid w:val="17162E0F"/>
    <w:rsid w:val="172518A3"/>
    <w:rsid w:val="1768646B"/>
    <w:rsid w:val="1798203A"/>
    <w:rsid w:val="17BE060B"/>
    <w:rsid w:val="17D37131"/>
    <w:rsid w:val="17DF152F"/>
    <w:rsid w:val="17EC02EE"/>
    <w:rsid w:val="18023FB5"/>
    <w:rsid w:val="18542DE8"/>
    <w:rsid w:val="185C544A"/>
    <w:rsid w:val="18943D2B"/>
    <w:rsid w:val="189E645F"/>
    <w:rsid w:val="18A455F2"/>
    <w:rsid w:val="18CF361A"/>
    <w:rsid w:val="18DA58FF"/>
    <w:rsid w:val="191D7DEF"/>
    <w:rsid w:val="19916D7A"/>
    <w:rsid w:val="19BE5CBA"/>
    <w:rsid w:val="19EEC3F1"/>
    <w:rsid w:val="1A1221DC"/>
    <w:rsid w:val="1A687EBE"/>
    <w:rsid w:val="1A9A3D16"/>
    <w:rsid w:val="1A9C2DCD"/>
    <w:rsid w:val="1AA11864"/>
    <w:rsid w:val="1AD28C49"/>
    <w:rsid w:val="1B1E7040"/>
    <w:rsid w:val="1B443F41"/>
    <w:rsid w:val="1B9238A2"/>
    <w:rsid w:val="1BA270F8"/>
    <w:rsid w:val="1BD23C9F"/>
    <w:rsid w:val="1BDF0D19"/>
    <w:rsid w:val="1C101810"/>
    <w:rsid w:val="1C19367C"/>
    <w:rsid w:val="1C8036FB"/>
    <w:rsid w:val="1C8E0153"/>
    <w:rsid w:val="1CAA4A86"/>
    <w:rsid w:val="1CD96C64"/>
    <w:rsid w:val="1CE7309C"/>
    <w:rsid w:val="1CF10922"/>
    <w:rsid w:val="1D0E0D07"/>
    <w:rsid w:val="1D33076D"/>
    <w:rsid w:val="1D433AF1"/>
    <w:rsid w:val="1D582692"/>
    <w:rsid w:val="1D867D73"/>
    <w:rsid w:val="1D8B05A9"/>
    <w:rsid w:val="1DA86ADC"/>
    <w:rsid w:val="1DB760A3"/>
    <w:rsid w:val="1DBC3F3F"/>
    <w:rsid w:val="1DBC69B5"/>
    <w:rsid w:val="1DEE7EE1"/>
    <w:rsid w:val="1E3B5476"/>
    <w:rsid w:val="1EC77AF8"/>
    <w:rsid w:val="1EE4398D"/>
    <w:rsid w:val="1FC85ED3"/>
    <w:rsid w:val="1FF91E73"/>
    <w:rsid w:val="201860B1"/>
    <w:rsid w:val="20273F26"/>
    <w:rsid w:val="202D76F6"/>
    <w:rsid w:val="20495A1A"/>
    <w:rsid w:val="20911F66"/>
    <w:rsid w:val="20BF242D"/>
    <w:rsid w:val="20DE3142"/>
    <w:rsid w:val="20E66C25"/>
    <w:rsid w:val="20EE438A"/>
    <w:rsid w:val="20F72059"/>
    <w:rsid w:val="210266FB"/>
    <w:rsid w:val="211F1734"/>
    <w:rsid w:val="212A6908"/>
    <w:rsid w:val="21753341"/>
    <w:rsid w:val="217A4BBD"/>
    <w:rsid w:val="218E6C45"/>
    <w:rsid w:val="21A14818"/>
    <w:rsid w:val="21AB163F"/>
    <w:rsid w:val="21DE02F0"/>
    <w:rsid w:val="21EB1616"/>
    <w:rsid w:val="21FE0995"/>
    <w:rsid w:val="221E19EC"/>
    <w:rsid w:val="22585145"/>
    <w:rsid w:val="22905213"/>
    <w:rsid w:val="22F160FD"/>
    <w:rsid w:val="23492A98"/>
    <w:rsid w:val="23621DAC"/>
    <w:rsid w:val="23644706"/>
    <w:rsid w:val="23ED6F5C"/>
    <w:rsid w:val="243401BA"/>
    <w:rsid w:val="245A195E"/>
    <w:rsid w:val="245A468F"/>
    <w:rsid w:val="245C1343"/>
    <w:rsid w:val="247856F5"/>
    <w:rsid w:val="247F108F"/>
    <w:rsid w:val="24865A41"/>
    <w:rsid w:val="24DF585F"/>
    <w:rsid w:val="24F6001B"/>
    <w:rsid w:val="24F627AC"/>
    <w:rsid w:val="24FB2D4B"/>
    <w:rsid w:val="25030EA5"/>
    <w:rsid w:val="253432D4"/>
    <w:rsid w:val="25506AB0"/>
    <w:rsid w:val="257B0203"/>
    <w:rsid w:val="25B90A3F"/>
    <w:rsid w:val="25F4483E"/>
    <w:rsid w:val="25FC41CC"/>
    <w:rsid w:val="265053AC"/>
    <w:rsid w:val="26535C33"/>
    <w:rsid w:val="2763490F"/>
    <w:rsid w:val="277A5916"/>
    <w:rsid w:val="278D675B"/>
    <w:rsid w:val="27F874F7"/>
    <w:rsid w:val="2845287C"/>
    <w:rsid w:val="284B388C"/>
    <w:rsid w:val="284C3838"/>
    <w:rsid w:val="285473B5"/>
    <w:rsid w:val="28584889"/>
    <w:rsid w:val="28DD09CD"/>
    <w:rsid w:val="290A2CCA"/>
    <w:rsid w:val="29381D5F"/>
    <w:rsid w:val="293873D1"/>
    <w:rsid w:val="294661DB"/>
    <w:rsid w:val="296004F8"/>
    <w:rsid w:val="29617115"/>
    <w:rsid w:val="29625B64"/>
    <w:rsid w:val="29A0718A"/>
    <w:rsid w:val="29B06A88"/>
    <w:rsid w:val="29EE749A"/>
    <w:rsid w:val="2A0244CA"/>
    <w:rsid w:val="2A03126A"/>
    <w:rsid w:val="2A446D20"/>
    <w:rsid w:val="2A6428AE"/>
    <w:rsid w:val="2A7751B4"/>
    <w:rsid w:val="2AB7428B"/>
    <w:rsid w:val="2AF32B77"/>
    <w:rsid w:val="2B0775BD"/>
    <w:rsid w:val="2B6F12FB"/>
    <w:rsid w:val="2BEE474E"/>
    <w:rsid w:val="2C004B5D"/>
    <w:rsid w:val="2C192093"/>
    <w:rsid w:val="2C29790B"/>
    <w:rsid w:val="2C751742"/>
    <w:rsid w:val="2C770676"/>
    <w:rsid w:val="2CBE5FFB"/>
    <w:rsid w:val="2CC63325"/>
    <w:rsid w:val="2D490F5D"/>
    <w:rsid w:val="2D794A8D"/>
    <w:rsid w:val="2D8AE9B0"/>
    <w:rsid w:val="2DB83960"/>
    <w:rsid w:val="2DEAE8CD"/>
    <w:rsid w:val="2E0C37FB"/>
    <w:rsid w:val="2E400F3C"/>
    <w:rsid w:val="2E636E12"/>
    <w:rsid w:val="2EB74CA3"/>
    <w:rsid w:val="2F3A04E6"/>
    <w:rsid w:val="2F7640DE"/>
    <w:rsid w:val="2F9B1F2C"/>
    <w:rsid w:val="2FE67135"/>
    <w:rsid w:val="2FEFB139"/>
    <w:rsid w:val="2FFE4C0B"/>
    <w:rsid w:val="3038011D"/>
    <w:rsid w:val="312E1520"/>
    <w:rsid w:val="313C1018"/>
    <w:rsid w:val="31673571"/>
    <w:rsid w:val="318555E4"/>
    <w:rsid w:val="3198613C"/>
    <w:rsid w:val="32432A60"/>
    <w:rsid w:val="32B70649"/>
    <w:rsid w:val="32E10FB7"/>
    <w:rsid w:val="332D5F33"/>
    <w:rsid w:val="334868C9"/>
    <w:rsid w:val="335214F5"/>
    <w:rsid w:val="33857358"/>
    <w:rsid w:val="338A1AE7"/>
    <w:rsid w:val="33B10912"/>
    <w:rsid w:val="33B169E4"/>
    <w:rsid w:val="33B35D6D"/>
    <w:rsid w:val="33FE4D0D"/>
    <w:rsid w:val="34193898"/>
    <w:rsid w:val="344B3B30"/>
    <w:rsid w:val="348A2F11"/>
    <w:rsid w:val="349E2EE0"/>
    <w:rsid w:val="355D635D"/>
    <w:rsid w:val="35661288"/>
    <w:rsid w:val="356E45E1"/>
    <w:rsid w:val="35B525F9"/>
    <w:rsid w:val="360835FF"/>
    <w:rsid w:val="36446758"/>
    <w:rsid w:val="368B714B"/>
    <w:rsid w:val="36C518FB"/>
    <w:rsid w:val="372E021B"/>
    <w:rsid w:val="3747A4EA"/>
    <w:rsid w:val="376E7E77"/>
    <w:rsid w:val="37D20412"/>
    <w:rsid w:val="380C386B"/>
    <w:rsid w:val="385879FF"/>
    <w:rsid w:val="390414E4"/>
    <w:rsid w:val="39763C5A"/>
    <w:rsid w:val="397E6716"/>
    <w:rsid w:val="39932868"/>
    <w:rsid w:val="39A68F59"/>
    <w:rsid w:val="3A02053D"/>
    <w:rsid w:val="3A4C1627"/>
    <w:rsid w:val="3A7B57D6"/>
    <w:rsid w:val="3A8521B0"/>
    <w:rsid w:val="3ACC38CD"/>
    <w:rsid w:val="3AF93DB8"/>
    <w:rsid w:val="3B225679"/>
    <w:rsid w:val="3B4F1D78"/>
    <w:rsid w:val="3B7726A4"/>
    <w:rsid w:val="3B820FDF"/>
    <w:rsid w:val="3BCD57F3"/>
    <w:rsid w:val="3BD4283C"/>
    <w:rsid w:val="3BFE1F56"/>
    <w:rsid w:val="3C414674"/>
    <w:rsid w:val="3D097354"/>
    <w:rsid w:val="3D4C6987"/>
    <w:rsid w:val="3D62098A"/>
    <w:rsid w:val="3D91448E"/>
    <w:rsid w:val="3DEDB749"/>
    <w:rsid w:val="3DFE6126"/>
    <w:rsid w:val="3E0900ED"/>
    <w:rsid w:val="3E29379B"/>
    <w:rsid w:val="3E2E3294"/>
    <w:rsid w:val="3E4F6C63"/>
    <w:rsid w:val="3EB3E222"/>
    <w:rsid w:val="3F174414"/>
    <w:rsid w:val="3F661E57"/>
    <w:rsid w:val="3F84617D"/>
    <w:rsid w:val="3F8550C6"/>
    <w:rsid w:val="3F973F3E"/>
    <w:rsid w:val="3FAF1026"/>
    <w:rsid w:val="401A4BCD"/>
    <w:rsid w:val="403E1537"/>
    <w:rsid w:val="408831F3"/>
    <w:rsid w:val="408D5108"/>
    <w:rsid w:val="4171348E"/>
    <w:rsid w:val="41D852BC"/>
    <w:rsid w:val="420B4EF8"/>
    <w:rsid w:val="42134773"/>
    <w:rsid w:val="421742C1"/>
    <w:rsid w:val="429C0987"/>
    <w:rsid w:val="42EA799C"/>
    <w:rsid w:val="43253585"/>
    <w:rsid w:val="439C06CB"/>
    <w:rsid w:val="43AC572F"/>
    <w:rsid w:val="43C906ED"/>
    <w:rsid w:val="441A6026"/>
    <w:rsid w:val="44736ACC"/>
    <w:rsid w:val="44761B4E"/>
    <w:rsid w:val="449B695C"/>
    <w:rsid w:val="44BA5358"/>
    <w:rsid w:val="44D75CFE"/>
    <w:rsid w:val="44DDF980"/>
    <w:rsid w:val="44F57F95"/>
    <w:rsid w:val="452E325D"/>
    <w:rsid w:val="45887E92"/>
    <w:rsid w:val="458A4BFD"/>
    <w:rsid w:val="45DD209A"/>
    <w:rsid w:val="45F464F0"/>
    <w:rsid w:val="46783D01"/>
    <w:rsid w:val="467F21AA"/>
    <w:rsid w:val="46B115B6"/>
    <w:rsid w:val="46BE2501"/>
    <w:rsid w:val="46CC73B9"/>
    <w:rsid w:val="475E44B5"/>
    <w:rsid w:val="47633C12"/>
    <w:rsid w:val="47B916EB"/>
    <w:rsid w:val="47BF71DF"/>
    <w:rsid w:val="47E524E0"/>
    <w:rsid w:val="48531FC5"/>
    <w:rsid w:val="486B4D47"/>
    <w:rsid w:val="48AE6D76"/>
    <w:rsid w:val="48CA7928"/>
    <w:rsid w:val="491A0DEF"/>
    <w:rsid w:val="492E69AB"/>
    <w:rsid w:val="493266B9"/>
    <w:rsid w:val="49501657"/>
    <w:rsid w:val="49606F1C"/>
    <w:rsid w:val="497A0966"/>
    <w:rsid w:val="498C52E4"/>
    <w:rsid w:val="498D1081"/>
    <w:rsid w:val="49B250FB"/>
    <w:rsid w:val="4A2D646D"/>
    <w:rsid w:val="4A58043C"/>
    <w:rsid w:val="4AAB5756"/>
    <w:rsid w:val="4AB60164"/>
    <w:rsid w:val="4AB6404F"/>
    <w:rsid w:val="4AF92B9E"/>
    <w:rsid w:val="4B6B2520"/>
    <w:rsid w:val="4B6E3E50"/>
    <w:rsid w:val="4B9668DD"/>
    <w:rsid w:val="4BB31415"/>
    <w:rsid w:val="4BC62D8B"/>
    <w:rsid w:val="4BE7E92C"/>
    <w:rsid w:val="4C0F3FD0"/>
    <w:rsid w:val="4C3C0935"/>
    <w:rsid w:val="4C3F701C"/>
    <w:rsid w:val="4CA2667F"/>
    <w:rsid w:val="4CC90623"/>
    <w:rsid w:val="4CCC17B1"/>
    <w:rsid w:val="4CCC7BA3"/>
    <w:rsid w:val="4CE76CFB"/>
    <w:rsid w:val="4D021D86"/>
    <w:rsid w:val="4D0D3E2A"/>
    <w:rsid w:val="4D162AD9"/>
    <w:rsid w:val="4D353A12"/>
    <w:rsid w:val="4DA454C2"/>
    <w:rsid w:val="4DC82688"/>
    <w:rsid w:val="4DFB6611"/>
    <w:rsid w:val="4E4F43F9"/>
    <w:rsid w:val="4E5C67B6"/>
    <w:rsid w:val="4E8E1D98"/>
    <w:rsid w:val="4F2558B8"/>
    <w:rsid w:val="4F45316E"/>
    <w:rsid w:val="4F735134"/>
    <w:rsid w:val="4F7A3F06"/>
    <w:rsid w:val="4FE821B2"/>
    <w:rsid w:val="4FE954C6"/>
    <w:rsid w:val="501B5DE3"/>
    <w:rsid w:val="501C315F"/>
    <w:rsid w:val="503D12BE"/>
    <w:rsid w:val="50445818"/>
    <w:rsid w:val="50604AE7"/>
    <w:rsid w:val="50C75391"/>
    <w:rsid w:val="50F5087E"/>
    <w:rsid w:val="51122F8B"/>
    <w:rsid w:val="513D26E2"/>
    <w:rsid w:val="514B74FD"/>
    <w:rsid w:val="515F5DDA"/>
    <w:rsid w:val="5165100F"/>
    <w:rsid w:val="51705CF3"/>
    <w:rsid w:val="51AE3ED9"/>
    <w:rsid w:val="51DB2021"/>
    <w:rsid w:val="51F444B4"/>
    <w:rsid w:val="5201085F"/>
    <w:rsid w:val="523631C2"/>
    <w:rsid w:val="524916F6"/>
    <w:rsid w:val="5277055A"/>
    <w:rsid w:val="52785033"/>
    <w:rsid w:val="528927C5"/>
    <w:rsid w:val="52D94684"/>
    <w:rsid w:val="53191A70"/>
    <w:rsid w:val="5325302B"/>
    <w:rsid w:val="533C1981"/>
    <w:rsid w:val="534D4CD2"/>
    <w:rsid w:val="534D6049"/>
    <w:rsid w:val="535F3595"/>
    <w:rsid w:val="53C027A0"/>
    <w:rsid w:val="53CA71D0"/>
    <w:rsid w:val="53D53D51"/>
    <w:rsid w:val="54067B26"/>
    <w:rsid w:val="54331C0F"/>
    <w:rsid w:val="545E1B39"/>
    <w:rsid w:val="54604877"/>
    <w:rsid w:val="546155E5"/>
    <w:rsid w:val="548F3827"/>
    <w:rsid w:val="549F2C39"/>
    <w:rsid w:val="54DD7EA5"/>
    <w:rsid w:val="54FA44E0"/>
    <w:rsid w:val="5503044A"/>
    <w:rsid w:val="55243397"/>
    <w:rsid w:val="55480552"/>
    <w:rsid w:val="554B3803"/>
    <w:rsid w:val="55512CBC"/>
    <w:rsid w:val="55813872"/>
    <w:rsid w:val="55A54512"/>
    <w:rsid w:val="55D85317"/>
    <w:rsid w:val="56031782"/>
    <w:rsid w:val="56250AA5"/>
    <w:rsid w:val="56316EE6"/>
    <w:rsid w:val="56482A25"/>
    <w:rsid w:val="56AE2637"/>
    <w:rsid w:val="56C13933"/>
    <w:rsid w:val="57012254"/>
    <w:rsid w:val="573A7121"/>
    <w:rsid w:val="574A5D72"/>
    <w:rsid w:val="578A30A4"/>
    <w:rsid w:val="57D44D06"/>
    <w:rsid w:val="57EC5E5A"/>
    <w:rsid w:val="57EFF582"/>
    <w:rsid w:val="582F3B9F"/>
    <w:rsid w:val="58472D43"/>
    <w:rsid w:val="585B3976"/>
    <w:rsid w:val="58607D0C"/>
    <w:rsid w:val="58710507"/>
    <w:rsid w:val="589A3BD0"/>
    <w:rsid w:val="58A44AE6"/>
    <w:rsid w:val="58AE2DC2"/>
    <w:rsid w:val="58D53EAC"/>
    <w:rsid w:val="58ED2291"/>
    <w:rsid w:val="59110B0D"/>
    <w:rsid w:val="59180E95"/>
    <w:rsid w:val="595E6596"/>
    <w:rsid w:val="59A55F73"/>
    <w:rsid w:val="59F358D3"/>
    <w:rsid w:val="5A261B16"/>
    <w:rsid w:val="5AB741B0"/>
    <w:rsid w:val="5AEC4ECB"/>
    <w:rsid w:val="5AF036A5"/>
    <w:rsid w:val="5AFE01BE"/>
    <w:rsid w:val="5B036715"/>
    <w:rsid w:val="5B4311F9"/>
    <w:rsid w:val="5B81656C"/>
    <w:rsid w:val="5B821A02"/>
    <w:rsid w:val="5C0A0310"/>
    <w:rsid w:val="5C4C0928"/>
    <w:rsid w:val="5C4E0C1B"/>
    <w:rsid w:val="5C630776"/>
    <w:rsid w:val="5C7F14B9"/>
    <w:rsid w:val="5CA35366"/>
    <w:rsid w:val="5CA82BE1"/>
    <w:rsid w:val="5CBC79AD"/>
    <w:rsid w:val="5D096819"/>
    <w:rsid w:val="5D47558C"/>
    <w:rsid w:val="5D490AF3"/>
    <w:rsid w:val="5D4A324E"/>
    <w:rsid w:val="5D8C2A60"/>
    <w:rsid w:val="5DA16A52"/>
    <w:rsid w:val="5DAA3267"/>
    <w:rsid w:val="5DC27465"/>
    <w:rsid w:val="5DE81080"/>
    <w:rsid w:val="5DFA14B4"/>
    <w:rsid w:val="5DFD07F3"/>
    <w:rsid w:val="5E6DFB6F"/>
    <w:rsid w:val="5F3B77FB"/>
    <w:rsid w:val="5F50072F"/>
    <w:rsid w:val="5F6B59DF"/>
    <w:rsid w:val="5F77403B"/>
    <w:rsid w:val="5F7C52AD"/>
    <w:rsid w:val="5F88533E"/>
    <w:rsid w:val="5FA87853"/>
    <w:rsid w:val="5FD7663A"/>
    <w:rsid w:val="5FDE26B4"/>
    <w:rsid w:val="5FE114B0"/>
    <w:rsid w:val="5FE5356E"/>
    <w:rsid w:val="5FF9CDC0"/>
    <w:rsid w:val="609A0DD4"/>
    <w:rsid w:val="60C66F70"/>
    <w:rsid w:val="612B48C4"/>
    <w:rsid w:val="612C2E65"/>
    <w:rsid w:val="61415756"/>
    <w:rsid w:val="615C5764"/>
    <w:rsid w:val="617B5DE5"/>
    <w:rsid w:val="617D3332"/>
    <w:rsid w:val="61851AA9"/>
    <w:rsid w:val="61895638"/>
    <w:rsid w:val="61945B2A"/>
    <w:rsid w:val="62A607D2"/>
    <w:rsid w:val="62AB22A8"/>
    <w:rsid w:val="62CA2CCC"/>
    <w:rsid w:val="62CE532A"/>
    <w:rsid w:val="62DF5A57"/>
    <w:rsid w:val="6363104B"/>
    <w:rsid w:val="63B87E2C"/>
    <w:rsid w:val="63D035DC"/>
    <w:rsid w:val="64192DA9"/>
    <w:rsid w:val="64245A38"/>
    <w:rsid w:val="647B4783"/>
    <w:rsid w:val="647B624F"/>
    <w:rsid w:val="64834529"/>
    <w:rsid w:val="64D06A28"/>
    <w:rsid w:val="64F501DB"/>
    <w:rsid w:val="65357595"/>
    <w:rsid w:val="653B3BC5"/>
    <w:rsid w:val="6548315A"/>
    <w:rsid w:val="65517439"/>
    <w:rsid w:val="65730F28"/>
    <w:rsid w:val="65C23039"/>
    <w:rsid w:val="65E47E23"/>
    <w:rsid w:val="65FA40BF"/>
    <w:rsid w:val="65FB432A"/>
    <w:rsid w:val="66375B27"/>
    <w:rsid w:val="6684558A"/>
    <w:rsid w:val="669371A0"/>
    <w:rsid w:val="66AF3A34"/>
    <w:rsid w:val="66BF1CA6"/>
    <w:rsid w:val="66D14730"/>
    <w:rsid w:val="66FF35E5"/>
    <w:rsid w:val="66FF5B48"/>
    <w:rsid w:val="671C5630"/>
    <w:rsid w:val="674C1998"/>
    <w:rsid w:val="6752114E"/>
    <w:rsid w:val="677F5E8D"/>
    <w:rsid w:val="67900263"/>
    <w:rsid w:val="67A71109"/>
    <w:rsid w:val="67B24ECF"/>
    <w:rsid w:val="67EC1211"/>
    <w:rsid w:val="68355196"/>
    <w:rsid w:val="68445B8D"/>
    <w:rsid w:val="68E00A91"/>
    <w:rsid w:val="68E010B6"/>
    <w:rsid w:val="691E1DC8"/>
    <w:rsid w:val="697F7D79"/>
    <w:rsid w:val="69A55728"/>
    <w:rsid w:val="69BB15F4"/>
    <w:rsid w:val="69C67F6C"/>
    <w:rsid w:val="6A137CBF"/>
    <w:rsid w:val="6A3D7B02"/>
    <w:rsid w:val="6A885221"/>
    <w:rsid w:val="6A8A3772"/>
    <w:rsid w:val="6B054C2C"/>
    <w:rsid w:val="6B09440A"/>
    <w:rsid w:val="6B122D3D"/>
    <w:rsid w:val="6B2A0D25"/>
    <w:rsid w:val="6B354605"/>
    <w:rsid w:val="6B5713BB"/>
    <w:rsid w:val="6B8A079F"/>
    <w:rsid w:val="6BA26C2C"/>
    <w:rsid w:val="6BCD57C5"/>
    <w:rsid w:val="6C1D6A34"/>
    <w:rsid w:val="6C223454"/>
    <w:rsid w:val="6C2471CC"/>
    <w:rsid w:val="6C332796"/>
    <w:rsid w:val="6C5742B4"/>
    <w:rsid w:val="6C700663"/>
    <w:rsid w:val="6D13171C"/>
    <w:rsid w:val="6D231231"/>
    <w:rsid w:val="6D234FEA"/>
    <w:rsid w:val="6D33218C"/>
    <w:rsid w:val="6D47061C"/>
    <w:rsid w:val="6DB22B54"/>
    <w:rsid w:val="6DD16B61"/>
    <w:rsid w:val="6E041935"/>
    <w:rsid w:val="6E1344EC"/>
    <w:rsid w:val="6E2A5E89"/>
    <w:rsid w:val="6E5E5EED"/>
    <w:rsid w:val="6E672F79"/>
    <w:rsid w:val="6E9D3265"/>
    <w:rsid w:val="6EAC1AED"/>
    <w:rsid w:val="6F1D1AEB"/>
    <w:rsid w:val="6F865714"/>
    <w:rsid w:val="6FCC4D8D"/>
    <w:rsid w:val="6FDA5DAF"/>
    <w:rsid w:val="6FF6D0D3"/>
    <w:rsid w:val="6FFF7DB2"/>
    <w:rsid w:val="6FFFA109"/>
    <w:rsid w:val="70263D02"/>
    <w:rsid w:val="702E5FBD"/>
    <w:rsid w:val="704525D6"/>
    <w:rsid w:val="70BE4A9F"/>
    <w:rsid w:val="70C327F5"/>
    <w:rsid w:val="70C64CF5"/>
    <w:rsid w:val="70D867D7"/>
    <w:rsid w:val="70E56BD3"/>
    <w:rsid w:val="70FC0717"/>
    <w:rsid w:val="710F38E4"/>
    <w:rsid w:val="71187E40"/>
    <w:rsid w:val="713E27FB"/>
    <w:rsid w:val="71BB0397"/>
    <w:rsid w:val="71CA4371"/>
    <w:rsid w:val="71E73175"/>
    <w:rsid w:val="721B3D66"/>
    <w:rsid w:val="723A414E"/>
    <w:rsid w:val="7274395C"/>
    <w:rsid w:val="727A5AE8"/>
    <w:rsid w:val="72C0559E"/>
    <w:rsid w:val="72CFE5CB"/>
    <w:rsid w:val="730F1387"/>
    <w:rsid w:val="731E5ADF"/>
    <w:rsid w:val="73347255"/>
    <w:rsid w:val="73417C28"/>
    <w:rsid w:val="736B029C"/>
    <w:rsid w:val="73892FCE"/>
    <w:rsid w:val="73A73AFE"/>
    <w:rsid w:val="73AB99CB"/>
    <w:rsid w:val="73E46610"/>
    <w:rsid w:val="73EC0E96"/>
    <w:rsid w:val="747624D9"/>
    <w:rsid w:val="749C76B5"/>
    <w:rsid w:val="74A94712"/>
    <w:rsid w:val="74AD929F"/>
    <w:rsid w:val="74E37D78"/>
    <w:rsid w:val="74F15E4F"/>
    <w:rsid w:val="74F66713"/>
    <w:rsid w:val="751002ED"/>
    <w:rsid w:val="75283DE0"/>
    <w:rsid w:val="752913AF"/>
    <w:rsid w:val="753B756C"/>
    <w:rsid w:val="755205EB"/>
    <w:rsid w:val="75667E20"/>
    <w:rsid w:val="757A6DBA"/>
    <w:rsid w:val="75D614C4"/>
    <w:rsid w:val="7601232C"/>
    <w:rsid w:val="765D3C22"/>
    <w:rsid w:val="765E777E"/>
    <w:rsid w:val="76813F05"/>
    <w:rsid w:val="76A02BDD"/>
    <w:rsid w:val="76AE7DAF"/>
    <w:rsid w:val="76C452DD"/>
    <w:rsid w:val="76EE61F1"/>
    <w:rsid w:val="76F123A0"/>
    <w:rsid w:val="76F23749"/>
    <w:rsid w:val="76F81FE5"/>
    <w:rsid w:val="771104B0"/>
    <w:rsid w:val="77AD4F58"/>
    <w:rsid w:val="77C6382D"/>
    <w:rsid w:val="77DD4B3A"/>
    <w:rsid w:val="77FB1A7A"/>
    <w:rsid w:val="78182775"/>
    <w:rsid w:val="78B638A1"/>
    <w:rsid w:val="78FE0E2F"/>
    <w:rsid w:val="792D5D55"/>
    <w:rsid w:val="797F5A41"/>
    <w:rsid w:val="798902DE"/>
    <w:rsid w:val="798F6C97"/>
    <w:rsid w:val="79A51C43"/>
    <w:rsid w:val="79AB3556"/>
    <w:rsid w:val="79C1605A"/>
    <w:rsid w:val="79E7083E"/>
    <w:rsid w:val="79EE3852"/>
    <w:rsid w:val="7A0373C3"/>
    <w:rsid w:val="7A0A29D4"/>
    <w:rsid w:val="7A1D6A85"/>
    <w:rsid w:val="7A415694"/>
    <w:rsid w:val="7A732C65"/>
    <w:rsid w:val="7A945AD2"/>
    <w:rsid w:val="7A996415"/>
    <w:rsid w:val="7AC6197F"/>
    <w:rsid w:val="7AD71009"/>
    <w:rsid w:val="7AF6DDB7"/>
    <w:rsid w:val="7AF929BD"/>
    <w:rsid w:val="7B37423F"/>
    <w:rsid w:val="7B5879E4"/>
    <w:rsid w:val="7B9C0C8E"/>
    <w:rsid w:val="7BEB3862"/>
    <w:rsid w:val="7BF85F7F"/>
    <w:rsid w:val="7BFB17D8"/>
    <w:rsid w:val="7C234FC9"/>
    <w:rsid w:val="7C96279A"/>
    <w:rsid w:val="7CEC1640"/>
    <w:rsid w:val="7D136824"/>
    <w:rsid w:val="7D3A2267"/>
    <w:rsid w:val="7D943A85"/>
    <w:rsid w:val="7DA8761B"/>
    <w:rsid w:val="7DDF347E"/>
    <w:rsid w:val="7DF54524"/>
    <w:rsid w:val="7E246C88"/>
    <w:rsid w:val="7E7A30CC"/>
    <w:rsid w:val="7EB95397"/>
    <w:rsid w:val="7EBF3CD3"/>
    <w:rsid w:val="7ED75AE5"/>
    <w:rsid w:val="7EEF45D3"/>
    <w:rsid w:val="7EF70BEF"/>
    <w:rsid w:val="7EF711BD"/>
    <w:rsid w:val="7F000F13"/>
    <w:rsid w:val="7F0817EC"/>
    <w:rsid w:val="7F0D2F76"/>
    <w:rsid w:val="7F1B3415"/>
    <w:rsid w:val="7F1F27CA"/>
    <w:rsid w:val="7F3F2F64"/>
    <w:rsid w:val="7F4F2565"/>
    <w:rsid w:val="7F5F9302"/>
    <w:rsid w:val="7F6933BF"/>
    <w:rsid w:val="7F6D7258"/>
    <w:rsid w:val="7F9159B0"/>
    <w:rsid w:val="7F944203"/>
    <w:rsid w:val="7F945FBF"/>
    <w:rsid w:val="7F99178E"/>
    <w:rsid w:val="7FAFBD42"/>
    <w:rsid w:val="7FBFDEB8"/>
    <w:rsid w:val="7FC3808B"/>
    <w:rsid w:val="7FCD500C"/>
    <w:rsid w:val="7FEBA337"/>
    <w:rsid w:val="7FEEB0BD"/>
    <w:rsid w:val="7FEED858"/>
    <w:rsid w:val="7FEFABD4"/>
    <w:rsid w:val="7FF75CB0"/>
    <w:rsid w:val="7FF7CD6F"/>
    <w:rsid w:val="7FFBCA62"/>
    <w:rsid w:val="7FFD69F0"/>
    <w:rsid w:val="8DCB00C9"/>
    <w:rsid w:val="939F933D"/>
    <w:rsid w:val="975FCB89"/>
    <w:rsid w:val="97DFB82D"/>
    <w:rsid w:val="98EB6D4C"/>
    <w:rsid w:val="9A2514E4"/>
    <w:rsid w:val="9FD784AD"/>
    <w:rsid w:val="A7EFE778"/>
    <w:rsid w:val="ACBD151B"/>
    <w:rsid w:val="ADCFA2F1"/>
    <w:rsid w:val="B73F4C4A"/>
    <w:rsid w:val="B7FF439C"/>
    <w:rsid w:val="B8F3AC96"/>
    <w:rsid w:val="B8FBB31F"/>
    <w:rsid w:val="B9FDCD88"/>
    <w:rsid w:val="BBFFE59D"/>
    <w:rsid w:val="BCEDBF2E"/>
    <w:rsid w:val="BF3B1AD9"/>
    <w:rsid w:val="BF771FE8"/>
    <w:rsid w:val="BFDE94D3"/>
    <w:rsid w:val="BFEB96D5"/>
    <w:rsid w:val="BFF9FB78"/>
    <w:rsid w:val="BFFBFA02"/>
    <w:rsid w:val="C5FEF278"/>
    <w:rsid w:val="C7C392C1"/>
    <w:rsid w:val="CAD71E79"/>
    <w:rsid w:val="CDFC05B4"/>
    <w:rsid w:val="D43F6CAD"/>
    <w:rsid w:val="D5776115"/>
    <w:rsid w:val="DBBA3FEB"/>
    <w:rsid w:val="DC693FD5"/>
    <w:rsid w:val="DDCB4C47"/>
    <w:rsid w:val="DE7DC442"/>
    <w:rsid w:val="E6DD48D1"/>
    <w:rsid w:val="E6EF9E99"/>
    <w:rsid w:val="EDCF7CA6"/>
    <w:rsid w:val="EF3B3B56"/>
    <w:rsid w:val="EF5FA347"/>
    <w:rsid w:val="EF9FA78A"/>
    <w:rsid w:val="F2EFA4F1"/>
    <w:rsid w:val="F61FB54D"/>
    <w:rsid w:val="F6EFA19A"/>
    <w:rsid w:val="F6FF2532"/>
    <w:rsid w:val="F7FAD263"/>
    <w:rsid w:val="F7FBFD1E"/>
    <w:rsid w:val="F8EF876C"/>
    <w:rsid w:val="F93AF18B"/>
    <w:rsid w:val="F9FA70A3"/>
    <w:rsid w:val="F9FF3E01"/>
    <w:rsid w:val="FAFF3581"/>
    <w:rsid w:val="FBECA76C"/>
    <w:rsid w:val="FBF70D36"/>
    <w:rsid w:val="FBFF20A6"/>
    <w:rsid w:val="FBFF3B99"/>
    <w:rsid w:val="FCAF2592"/>
    <w:rsid w:val="FDECC7A8"/>
    <w:rsid w:val="FDFF62D2"/>
    <w:rsid w:val="FEB7AFFF"/>
    <w:rsid w:val="FF9D9782"/>
    <w:rsid w:val="FFBF1B3B"/>
    <w:rsid w:val="FFC7128F"/>
    <w:rsid w:val="FFCE179E"/>
    <w:rsid w:val="FFDF47C8"/>
    <w:rsid w:val="FFE9E872"/>
    <w:rsid w:val="FFEBBEF8"/>
    <w:rsid w:val="FFEF2900"/>
    <w:rsid w:val="FFF72B48"/>
    <w:rsid w:val="FFFF03BF"/>
    <w:rsid w:val="FFFF2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unhideWhenUsed/>
    <w:qFormat/>
    <w:uiPriority w:val="99"/>
    <w:pPr>
      <w:ind w:left="100" w:leftChars="2500"/>
    </w:pPr>
    <w:rPr>
      <w:rFonts w:ascii="Times New Roman" w:hAnsi="Times New Roman" w:eastAsia="宋体" w:cs="Times New Roman"/>
      <w:snapToGrid w:val="0"/>
      <w:kern w:val="0"/>
      <w:sz w:val="21"/>
      <w:szCs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rPr>
  </w:style>
  <w:style w:type="paragraph" w:customStyle="1" w:styleId="10">
    <w:name w:val="缺省文本"/>
    <w:basedOn w:val="1"/>
    <w:qFormat/>
    <w:uiPriority w:val="0"/>
    <w:pPr>
      <w:autoSpaceDE w:val="0"/>
      <w:autoSpaceDN w:val="0"/>
      <w:adjustRightInd w:val="0"/>
      <w:spacing w:line="360" w:lineRule="auto"/>
      <w:jc w:val="left"/>
    </w:pPr>
    <w:rPr>
      <w:rFonts w:ascii="Times New Roman" w:hAnsi="Times New Roman" w:eastAsia="宋体" w:cs="Times New Roman"/>
      <w:snapToGrid w:val="0"/>
      <w:kern w:val="0"/>
    </w:rPr>
  </w:style>
  <w:style w:type="paragraph" w:customStyle="1" w:styleId="11">
    <w:name w:val="List Paragraph"/>
    <w:basedOn w:val="1"/>
    <w:qFormat/>
    <w:uiPriority w:val="34"/>
    <w:pPr>
      <w:autoSpaceDE w:val="0"/>
      <w:autoSpaceDN w:val="0"/>
      <w:adjustRightInd w:val="0"/>
      <w:spacing w:line="360" w:lineRule="auto"/>
      <w:ind w:firstLine="420" w:firstLineChars="200"/>
      <w:jc w:val="left"/>
    </w:pPr>
    <w:rPr>
      <w:rFonts w:ascii="Times New Roman" w:hAnsi="Times New Roman" w:eastAsia="宋体" w:cs="Times New Roman"/>
      <w:snapToGrid w:val="0"/>
      <w:kern w:val="0"/>
      <w:sz w:val="21"/>
      <w:szCs w:val="20"/>
    </w:rPr>
  </w:style>
  <w:style w:type="character" w:customStyle="1" w:styleId="12">
    <w:name w:val="font51"/>
    <w:basedOn w:val="8"/>
    <w:qFormat/>
    <w:uiPriority w:val="0"/>
    <w:rPr>
      <w:rFonts w:ascii="宋体-简" w:hAnsi="宋体-简" w:eastAsia="宋体-简" w:cs="宋体-简"/>
      <w:color w:val="000000"/>
      <w:sz w:val="18"/>
      <w:szCs w:val="18"/>
      <w:u w:val="none"/>
    </w:rPr>
  </w:style>
  <w:style w:type="character" w:customStyle="1" w:styleId="13">
    <w:name w:val="font11"/>
    <w:basedOn w:val="8"/>
    <w:qFormat/>
    <w:uiPriority w:val="0"/>
    <w:rPr>
      <w:rFonts w:hint="default"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5834</Words>
  <Characters>6097</Characters>
  <Lines>0</Lines>
  <Paragraphs>0</Paragraphs>
  <TotalTime>26</TotalTime>
  <ScaleCrop>false</ScaleCrop>
  <LinksUpToDate>false</LinksUpToDate>
  <CharactersWithSpaces>6574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2021-08-11T05:46:00Z</dcterms:created>
  <dc:creator>Administrator</dc:creator>
  <cp:lastModifiedBy>光明～</cp:lastModifiedBy>
  <cp:lastPrinted>2022-02-27T03:06:00Z</cp:lastPrinted>
  <dcterms:modified xsi:type="dcterms:W3CDTF">2025-02-20T10:00:27Z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E2383B6CC43C42C48DA10B903EA90D79</vt:lpwstr>
  </property>
  <property fmtid="{D5CDD505-2E9C-101B-9397-08002B2CF9AE}" pid="4" name="KSOTemplateDocerSaveRecord">
    <vt:lpwstr>eyJoZGlkIjoiZjExZjVkY2Q0YjQyNzZhZGEyYzg2ZTJmNmM5ZjVmNDgiLCJ1c2VySWQiOiI0MzE2Mzg1NjkifQ==</vt:lpwstr>
  </property>
</Properties>
</file>